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B4755" w14:textId="49AC85B4" w:rsidR="004B29C5" w:rsidRPr="00571A65" w:rsidRDefault="004B29C5" w:rsidP="004B29C5">
      <w:pPr>
        <w:pStyle w:val="3GPPHeader"/>
        <w:spacing w:after="60"/>
        <w:rPr>
          <w:sz w:val="32"/>
          <w:szCs w:val="32"/>
        </w:rPr>
      </w:pPr>
      <w:bookmarkStart w:id="0" w:name="_Ref452454252"/>
      <w:bookmarkStart w:id="1" w:name="_Hlk54275161"/>
      <w:bookmarkStart w:id="2" w:name="_Hlk114583513"/>
      <w:bookmarkEnd w:id="0"/>
      <w:bookmarkEnd w:id="1"/>
      <w:r w:rsidRPr="008E4F2F">
        <w:t>3GPP TSG-RAN WG2 #12</w:t>
      </w:r>
      <w:r>
        <w:t>2</w:t>
      </w:r>
      <w:r w:rsidRPr="008E4F2F">
        <w:tab/>
      </w:r>
      <w:r w:rsidR="00622E38" w:rsidRPr="00622E38">
        <w:rPr>
          <w:rFonts w:cs="Arial"/>
          <w:color w:val="312E25"/>
          <w:szCs w:val="24"/>
        </w:rPr>
        <w:t>R2-2305027</w:t>
      </w:r>
    </w:p>
    <w:p w14:paraId="2F14D3CD" w14:textId="4C1AAA4C" w:rsidR="00066CC2" w:rsidRDefault="004B29C5" w:rsidP="00F64C2B">
      <w:pPr>
        <w:pStyle w:val="3GPPHeader"/>
        <w:rPr>
          <w:sz w:val="22"/>
          <w:szCs w:val="22"/>
          <w:lang w:val="en-US"/>
        </w:rPr>
      </w:pPr>
      <w:r w:rsidRPr="00D53921">
        <w:t>Incheon, KR</w:t>
      </w:r>
      <w:r w:rsidRPr="008E4F2F">
        <w:t xml:space="preserve">, </w:t>
      </w:r>
      <w:r>
        <w:t>May</w:t>
      </w:r>
      <w:r w:rsidRPr="008E4F2F">
        <w:t xml:space="preserve"> </w:t>
      </w:r>
      <w:r>
        <w:t>22</w:t>
      </w:r>
      <w:r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w:t>
      </w:r>
      <w:bookmarkEnd w:id="2"/>
    </w:p>
    <w:p w14:paraId="7F4474A6" w14:textId="54CBF22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E0405D">
        <w:rPr>
          <w:sz w:val="22"/>
          <w:szCs w:val="22"/>
          <w:lang w:val="en-US"/>
        </w:rPr>
        <w:t>7</w:t>
      </w:r>
      <w:r w:rsidR="00562A30">
        <w:rPr>
          <w:sz w:val="22"/>
          <w:szCs w:val="22"/>
          <w:lang w:val="en-US"/>
        </w:rPr>
        <w:t>.15.2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8683BEB" w:rsidR="00E90E49" w:rsidRPr="00CE0424" w:rsidRDefault="003D3C45" w:rsidP="00311702">
      <w:pPr>
        <w:pStyle w:val="3GPPHeader"/>
        <w:rPr>
          <w:sz w:val="22"/>
          <w:szCs w:val="22"/>
        </w:rPr>
      </w:pPr>
      <w:r>
        <w:rPr>
          <w:sz w:val="22"/>
          <w:szCs w:val="22"/>
        </w:rPr>
        <w:t>Title:</w:t>
      </w:r>
      <w:r w:rsidR="00E90E49" w:rsidRPr="00CE0424">
        <w:rPr>
          <w:sz w:val="22"/>
          <w:szCs w:val="22"/>
        </w:rPr>
        <w:tab/>
      </w:r>
      <w:r w:rsidR="00D442B5">
        <w:rPr>
          <w:sz w:val="22"/>
          <w:szCs w:val="22"/>
        </w:rPr>
        <w:t xml:space="preserve">Remaining issues on </w:t>
      </w:r>
      <w:r w:rsidR="00B6216F">
        <w:rPr>
          <w:sz w:val="22"/>
          <w:szCs w:val="22"/>
        </w:rPr>
        <w:t>consistent LBT failure</w:t>
      </w:r>
      <w:r w:rsidR="008357E8">
        <w:rPr>
          <w:sz w:val="22"/>
          <w:szCs w:val="22"/>
        </w:rPr>
        <w:t xml:space="preserve"> and COT sharing</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34CFC21D" w:rsidR="00AF03BD" w:rsidRPr="0037669A" w:rsidRDefault="003B0A38" w:rsidP="00A269BA">
      <w:pPr>
        <w:spacing w:before="60" w:after="60"/>
        <w:textAlignment w:val="baseline"/>
        <w:rPr>
          <w:rFonts w:ascii="Arial" w:hAnsi="Arial" w:cs="Arial"/>
          <w:lang w:val="en-US"/>
        </w:rPr>
      </w:pPr>
      <w:r w:rsidRPr="0037669A">
        <w:rPr>
          <w:rFonts w:ascii="Arial" w:hAnsi="Arial" w:cs="Arial"/>
          <w:bCs/>
          <w:lang w:val="en-US"/>
        </w:rPr>
        <w:t xml:space="preserve">Studying and specifying support of sidelink on unlicensed spectrum (i.e., SL-U) is one of the objectives of </w:t>
      </w:r>
      <w:r w:rsidR="00C25C81" w:rsidRPr="0037669A">
        <w:rPr>
          <w:rFonts w:ascii="Arial" w:hAnsi="Arial" w:cs="Arial"/>
          <w:bCs/>
          <w:lang w:val="en-US"/>
        </w:rPr>
        <w:t xml:space="preserve">SL </w:t>
      </w:r>
      <w:r w:rsidR="00F4364B" w:rsidRPr="0037669A">
        <w:rPr>
          <w:rFonts w:ascii="Arial" w:hAnsi="Arial" w:cs="Arial"/>
          <w:bCs/>
          <w:lang w:val="en-US"/>
        </w:rPr>
        <w:t>evolution i</w:t>
      </w:r>
      <w:r w:rsidR="00216006" w:rsidRPr="0037669A">
        <w:rPr>
          <w:rFonts w:ascii="Arial" w:hAnsi="Arial" w:cs="Arial"/>
          <w:bCs/>
          <w:lang w:val="en-US"/>
        </w:rPr>
        <w:t xml:space="preserve">n </w:t>
      </w:r>
      <w:r w:rsidR="00F4364B" w:rsidRPr="0037669A">
        <w:rPr>
          <w:rFonts w:ascii="Arial" w:hAnsi="Arial" w:cs="Arial"/>
          <w:bCs/>
          <w:lang w:val="en-US"/>
        </w:rPr>
        <w:t>Rel.18</w:t>
      </w:r>
      <w:r w:rsidR="00216006" w:rsidRPr="0037669A">
        <w:rPr>
          <w:rFonts w:ascii="Arial" w:hAnsi="Arial" w:cs="Arial"/>
          <w:lang w:val="en-US"/>
        </w:rPr>
        <w:t xml:space="preserve"> [1], </w:t>
      </w:r>
      <w:r w:rsidR="00BB4A25" w:rsidRPr="0037669A">
        <w:rPr>
          <w:rFonts w:ascii="Arial" w:hAnsi="Arial" w:cs="Arial"/>
          <w:lang w:val="en-US"/>
        </w:rPr>
        <w:t>How to handle consistent LBT failure</w:t>
      </w:r>
      <w:r w:rsidR="008C01E3" w:rsidRPr="0037669A">
        <w:rPr>
          <w:rFonts w:ascii="Arial" w:hAnsi="Arial" w:cs="Arial"/>
          <w:lang w:eastAsia="ko-KR"/>
        </w:rPr>
        <w:t xml:space="preserve"> </w:t>
      </w:r>
      <w:r w:rsidR="008C3663" w:rsidRPr="0037669A">
        <w:rPr>
          <w:rFonts w:ascii="Arial" w:hAnsi="Arial" w:cs="Arial"/>
          <w:lang w:eastAsia="ko-KR"/>
        </w:rPr>
        <w:t xml:space="preserve">is one </w:t>
      </w:r>
      <w:r w:rsidR="00BF1170" w:rsidRPr="0037669A">
        <w:rPr>
          <w:rFonts w:ascii="Arial" w:hAnsi="Arial" w:cs="Arial"/>
          <w:lang w:eastAsia="ko-KR"/>
        </w:rPr>
        <w:t>important aspect</w:t>
      </w:r>
      <w:r w:rsidR="00F57336" w:rsidRPr="0037669A">
        <w:rPr>
          <w:rFonts w:ascii="Arial" w:hAnsi="Arial" w:cs="Arial"/>
          <w:lang w:eastAsia="ko-KR"/>
        </w:rPr>
        <w:t xml:space="preserve"> </w:t>
      </w:r>
      <w:r w:rsidR="00BF1170" w:rsidRPr="0037669A">
        <w:rPr>
          <w:rFonts w:ascii="Arial" w:hAnsi="Arial" w:cs="Arial"/>
          <w:lang w:eastAsia="ko-KR"/>
        </w:rPr>
        <w:t xml:space="preserve">to be investigated </w:t>
      </w:r>
      <w:r w:rsidR="00F57336" w:rsidRPr="0037669A">
        <w:rPr>
          <w:rFonts w:ascii="Arial" w:hAnsi="Arial" w:cs="Arial"/>
          <w:lang w:eastAsia="ko-KR"/>
        </w:rPr>
        <w:t>for SL-U.</w:t>
      </w:r>
      <w:r w:rsidR="00BF1170" w:rsidRPr="0037669A">
        <w:rPr>
          <w:rFonts w:ascii="Arial" w:hAnsi="Arial" w:cs="Arial"/>
          <w:lang w:eastAsia="ko-KR"/>
        </w:rPr>
        <w:t xml:space="preserve"> </w:t>
      </w:r>
      <w:r w:rsidR="0037669A" w:rsidRPr="007A14B0">
        <w:rPr>
          <w:rFonts w:ascii="Arial" w:hAnsi="Arial" w:cs="Arial"/>
          <w:lang w:eastAsia="ko-KR"/>
        </w:rPr>
        <w:t xml:space="preserve">in </w:t>
      </w:r>
      <w:r w:rsidR="0037669A" w:rsidRPr="0037669A">
        <w:rPr>
          <w:rFonts w:ascii="Arial" w:hAnsi="Arial" w:cs="Arial"/>
          <w:lang w:eastAsia="ko-KR"/>
        </w:rPr>
        <w:t>t</w:t>
      </w:r>
      <w:r w:rsidR="00BF1170" w:rsidRPr="0037669A">
        <w:rPr>
          <w:rFonts w:ascii="Arial" w:hAnsi="Arial" w:cs="Arial"/>
          <w:lang w:eastAsia="ko-KR"/>
        </w:rPr>
        <w:t>his paper</w:t>
      </w:r>
      <w:r w:rsidR="0037669A" w:rsidRPr="0037669A">
        <w:rPr>
          <w:rFonts w:ascii="Arial" w:hAnsi="Arial" w:cs="Arial"/>
          <w:lang w:eastAsia="ko-KR"/>
        </w:rPr>
        <w:t>, we c</w:t>
      </w:r>
      <w:r w:rsidR="0037669A" w:rsidRPr="0037669A">
        <w:rPr>
          <w:rFonts w:ascii="Arial" w:hAnsi="Arial" w:cs="Arial"/>
        </w:rPr>
        <w:t xml:space="preserve">ontinue the discussion from RAN2#121bis-e, </w:t>
      </w:r>
      <w:r w:rsidR="00DA03B5" w:rsidRPr="0037669A">
        <w:rPr>
          <w:rFonts w:ascii="Arial" w:hAnsi="Arial" w:cs="Arial"/>
        </w:rPr>
        <w:t>e.g.,</w:t>
      </w:r>
      <w:r w:rsidR="0037669A" w:rsidRPr="0037669A">
        <w:rPr>
          <w:rFonts w:ascii="Arial" w:hAnsi="Arial" w:cs="Arial"/>
        </w:rPr>
        <w:t xml:space="preserve"> including further updates/details on SL C-LBT failure handling/recovery, details of SL LCP restriction, </w:t>
      </w:r>
      <w:r w:rsidR="00BF1170" w:rsidRPr="0037669A">
        <w:rPr>
          <w:rFonts w:ascii="Arial" w:hAnsi="Arial" w:cs="Arial"/>
          <w:lang w:eastAsia="ko-KR"/>
        </w:rPr>
        <w:t xml:space="preserve">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34DE9355" w14:textId="7F0FB2A5" w:rsidR="006A78B5" w:rsidRDefault="006A78B5" w:rsidP="006A78B5">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Background</w:t>
      </w:r>
    </w:p>
    <w:p w14:paraId="3264D058" w14:textId="407B8D69" w:rsidR="005C58B1" w:rsidRDefault="00D336ED" w:rsidP="001E7308">
      <w:pPr>
        <w:rPr>
          <w:rFonts w:eastAsia="SimSun"/>
          <w:lang w:eastAsia="zh-CN"/>
        </w:rPr>
      </w:pPr>
      <w:r>
        <w:rPr>
          <w:rFonts w:ascii="Arial" w:hAnsi="Arial" w:cs="Arial"/>
        </w:rPr>
        <w:t xml:space="preserve">In RAN2#121bis, RAN2 has made further agreements </w:t>
      </w:r>
      <w:r w:rsidR="00CC6FB9">
        <w:rPr>
          <w:rFonts w:ascii="Arial" w:hAnsi="Arial" w:cs="Arial"/>
        </w:rPr>
        <w:t xml:space="preserve">on consistent LBT failure handling </w:t>
      </w:r>
      <w:r>
        <w:rPr>
          <w:rFonts w:ascii="Arial" w:hAnsi="Arial" w:cs="Arial"/>
        </w:rPr>
        <w:t>as shown in the below</w:t>
      </w:r>
    </w:p>
    <w:p w14:paraId="1D8F49FC" w14:textId="77777777" w:rsidR="005C58B1" w:rsidRPr="0041098F" w:rsidRDefault="005C58B1" w:rsidP="005C58B1">
      <w:pPr>
        <w:pStyle w:val="Doc-text2"/>
        <w:pBdr>
          <w:top w:val="single" w:sz="4" w:space="1" w:color="auto"/>
          <w:left w:val="single" w:sz="4" w:space="1" w:color="auto"/>
          <w:bottom w:val="single" w:sz="4" w:space="1" w:color="auto"/>
          <w:right w:val="single" w:sz="4" w:space="1" w:color="auto"/>
        </w:pBdr>
      </w:pPr>
      <w:r w:rsidRPr="0041098F">
        <w:rPr>
          <w:rFonts w:hint="eastAsia"/>
        </w:rPr>
        <w:t>A</w:t>
      </w:r>
      <w:r w:rsidRPr="0041098F">
        <w:t>greement</w:t>
      </w:r>
    </w:p>
    <w:p w14:paraId="1D15FA9A" w14:textId="77777777" w:rsidR="005C58B1" w:rsidRPr="005C58B1" w:rsidRDefault="005C58B1" w:rsidP="005C58B1">
      <w:pPr>
        <w:pStyle w:val="Doc-text2"/>
        <w:pBdr>
          <w:top w:val="single" w:sz="4" w:space="1" w:color="auto"/>
          <w:left w:val="single" w:sz="4" w:space="1" w:color="auto"/>
          <w:bottom w:val="single" w:sz="4" w:space="1" w:color="auto"/>
          <w:right w:val="single" w:sz="4" w:space="1" w:color="auto"/>
        </w:pBdr>
      </w:pPr>
      <w:r w:rsidRPr="005C58B1">
        <w:t>SL C-LBT failure is declared per RB-set</w:t>
      </w:r>
    </w:p>
    <w:p w14:paraId="6F3BA64E" w14:textId="77777777" w:rsidR="005C58B1" w:rsidRPr="005C58B1" w:rsidRDefault="005C58B1" w:rsidP="005C58B1">
      <w:pPr>
        <w:pStyle w:val="Doc-text2"/>
        <w:pBdr>
          <w:top w:val="single" w:sz="4" w:space="1" w:color="auto"/>
          <w:left w:val="single" w:sz="4" w:space="1" w:color="auto"/>
          <w:bottom w:val="single" w:sz="4" w:space="1" w:color="auto"/>
          <w:right w:val="single" w:sz="4" w:space="1" w:color="auto"/>
        </w:pBdr>
      </w:pPr>
      <w:r w:rsidRPr="005C58B1">
        <w:t>UE uses the MAC CE to report consistent LBT failure to the gNB</w:t>
      </w:r>
    </w:p>
    <w:p w14:paraId="5E67FFA9" w14:textId="77777777" w:rsidR="005C58B1" w:rsidRPr="0041098F" w:rsidRDefault="005C58B1" w:rsidP="005C58B1">
      <w:pPr>
        <w:pStyle w:val="Doc-text2"/>
        <w:pBdr>
          <w:top w:val="single" w:sz="4" w:space="1" w:color="auto"/>
          <w:left w:val="single" w:sz="4" w:space="1" w:color="auto"/>
          <w:bottom w:val="single" w:sz="4" w:space="1" w:color="auto"/>
          <w:right w:val="single" w:sz="4" w:space="1" w:color="auto"/>
        </w:pBdr>
      </w:pPr>
      <w:r w:rsidRPr="0041098F">
        <w:t xml:space="preserve">Uu </w:t>
      </w:r>
      <w:r w:rsidRPr="0041098F">
        <w:rPr>
          <w:rFonts w:hint="eastAsia"/>
        </w:rPr>
        <w:t>M</w:t>
      </w:r>
      <w:r w:rsidRPr="0041098F">
        <w:t>AC CE indicates RB set(s) where C-LBT failure happens.</w:t>
      </w:r>
    </w:p>
    <w:p w14:paraId="56C7E403" w14:textId="77777777" w:rsidR="005C58B1" w:rsidRDefault="005C58B1" w:rsidP="005C58B1">
      <w:pPr>
        <w:pStyle w:val="Doc-text2"/>
        <w:pBdr>
          <w:top w:val="single" w:sz="4" w:space="1" w:color="auto"/>
          <w:left w:val="single" w:sz="4" w:space="1" w:color="auto"/>
          <w:bottom w:val="single" w:sz="4" w:space="1" w:color="auto"/>
          <w:right w:val="single" w:sz="4" w:space="1" w:color="auto"/>
        </w:pBdr>
      </w:pPr>
      <w:r w:rsidRPr="00C70366">
        <w:t>UE triggers SL RLF for all UC connections when UE has triggered consistent SL LBT failure in all RB sets.</w:t>
      </w:r>
    </w:p>
    <w:p w14:paraId="24D33FD4" w14:textId="7CF2A71D" w:rsidR="001E7308" w:rsidRDefault="001E7308" w:rsidP="001E7308">
      <w:pPr>
        <w:rPr>
          <w:rFonts w:eastAsia="SimSun"/>
          <w:lang w:eastAsia="zh-CN"/>
        </w:rPr>
      </w:pPr>
      <w:r>
        <w:rPr>
          <w:rFonts w:ascii="Arial" w:hAnsi="Arial" w:cs="Arial"/>
        </w:rPr>
        <w:t>In RAN2#121bis, RAN2 has made further agreements on U2U COT sharing and LCP as shown in the below</w:t>
      </w:r>
    </w:p>
    <w:p w14:paraId="1DFF7F89" w14:textId="77777777" w:rsidR="005722C0" w:rsidRPr="0041098F" w:rsidRDefault="005722C0" w:rsidP="005722C0">
      <w:pPr>
        <w:pStyle w:val="Doc-text2"/>
        <w:pBdr>
          <w:top w:val="single" w:sz="4" w:space="1" w:color="auto"/>
          <w:left w:val="single" w:sz="4" w:space="1" w:color="auto"/>
          <w:bottom w:val="single" w:sz="4" w:space="1" w:color="auto"/>
          <w:right w:val="single" w:sz="4" w:space="1" w:color="auto"/>
        </w:pBdr>
      </w:pPr>
      <w:r w:rsidRPr="0041098F">
        <w:rPr>
          <w:rFonts w:hint="eastAsia"/>
        </w:rPr>
        <w:t>A</w:t>
      </w:r>
      <w:r w:rsidRPr="0041098F">
        <w:t>greement</w:t>
      </w:r>
    </w:p>
    <w:p w14:paraId="1B7C64FC" w14:textId="77777777" w:rsidR="005722C0" w:rsidRDefault="005722C0" w:rsidP="005722C0">
      <w:pPr>
        <w:pStyle w:val="Doc-text2"/>
        <w:pBdr>
          <w:top w:val="single" w:sz="4" w:space="1" w:color="auto"/>
          <w:left w:val="single" w:sz="4" w:space="1" w:color="auto"/>
          <w:bottom w:val="single" w:sz="4" w:space="1" w:color="auto"/>
          <w:right w:val="single" w:sz="4" w:space="1" w:color="auto"/>
        </w:pBdr>
        <w:rPr>
          <w:rFonts w:eastAsia="SimSun"/>
          <w:lang w:eastAsia="zh-CN"/>
        </w:rPr>
      </w:pPr>
      <w:r w:rsidRPr="00554A7C">
        <w:t>RAN2 will wait for more conclusion from RAN1 on the assistance information for COT sharing.</w:t>
      </w:r>
    </w:p>
    <w:p w14:paraId="0E3ACC26" w14:textId="77777777" w:rsidR="005722C0" w:rsidRPr="00C70366" w:rsidRDefault="005722C0" w:rsidP="005722C0">
      <w:pPr>
        <w:pStyle w:val="Doc-text2"/>
        <w:pBdr>
          <w:top w:val="single" w:sz="4" w:space="1" w:color="auto"/>
          <w:left w:val="single" w:sz="4" w:space="1" w:color="auto"/>
          <w:bottom w:val="single" w:sz="4" w:space="1" w:color="auto"/>
          <w:right w:val="single" w:sz="4" w:space="1" w:color="auto"/>
        </w:pBdr>
        <w:rPr>
          <w:rFonts w:eastAsia="SimSun"/>
          <w:lang w:eastAsia="zh-CN"/>
        </w:rPr>
      </w:pPr>
      <w:r w:rsidRPr="00C70366">
        <w:rPr>
          <w:rFonts w:eastAsia="SimSun"/>
          <w:lang w:eastAsia="zh-CN"/>
        </w:rPr>
        <w:t xml:space="preserve">If the resource </w:t>
      </w:r>
      <w:r>
        <w:rPr>
          <w:rFonts w:eastAsia="SimSun"/>
          <w:lang w:eastAsia="zh-CN"/>
        </w:rPr>
        <w:t xml:space="preserve">to be used </w:t>
      </w:r>
      <w:r w:rsidRPr="00C70366">
        <w:rPr>
          <w:rFonts w:eastAsia="SimSun"/>
          <w:lang w:eastAsia="zh-CN"/>
        </w:rPr>
        <w:t xml:space="preserve">is within </w:t>
      </w:r>
      <w:r>
        <w:rPr>
          <w:rFonts w:eastAsia="SimSun"/>
          <w:lang w:eastAsia="zh-CN"/>
        </w:rPr>
        <w:t>a shared</w:t>
      </w:r>
      <w:r w:rsidRPr="00C70366">
        <w:rPr>
          <w:rFonts w:eastAsia="SimSun"/>
          <w:lang w:eastAsia="zh-CN"/>
        </w:rPr>
        <w:t xml:space="preserve"> COT, and if </w:t>
      </w:r>
      <w:r w:rsidRPr="00C70366">
        <w:rPr>
          <w:rFonts w:eastAsia="SimSun" w:hint="eastAsia"/>
          <w:lang w:eastAsia="zh-CN"/>
        </w:rPr>
        <w:t>P</w:t>
      </w:r>
      <w:r w:rsidRPr="00C70366">
        <w:rPr>
          <w:rFonts w:eastAsia="SimSun"/>
          <w:lang w:eastAsia="zh-CN"/>
        </w:rPr>
        <w:t xml:space="preserve">DU not generated before COT arrival, and there is data in buffer satisfying COT requirement, </w:t>
      </w:r>
      <w:r>
        <w:rPr>
          <w:rFonts w:eastAsia="SimSun"/>
          <w:lang w:eastAsia="zh-CN"/>
        </w:rPr>
        <w:t>at least</w:t>
      </w:r>
      <w:r w:rsidRPr="00C70366">
        <w:rPr>
          <w:rFonts w:eastAsia="SimSun"/>
          <w:lang w:eastAsia="zh-CN"/>
        </w:rPr>
        <w:t xml:space="preserve"> </w:t>
      </w:r>
      <w:r>
        <w:rPr>
          <w:rFonts w:eastAsia="SimSun"/>
          <w:lang w:eastAsia="zh-CN"/>
        </w:rPr>
        <w:t>enhanced LCP should be allowed.</w:t>
      </w:r>
      <w:r>
        <w:rPr>
          <w:rFonts w:eastAsia="SimSun" w:hint="eastAsia"/>
          <w:lang w:eastAsia="zh-CN"/>
        </w:rPr>
        <w:t xml:space="preserve"> </w:t>
      </w:r>
      <w:r>
        <w:rPr>
          <w:rFonts w:eastAsia="SimSun"/>
          <w:lang w:eastAsia="zh-CN"/>
        </w:rPr>
        <w:t>FFS on the condition for UE to use enhanced LCP. FFS on spec impact.</w:t>
      </w:r>
    </w:p>
    <w:p w14:paraId="00B694EA" w14:textId="77777777" w:rsidR="005722C0" w:rsidRDefault="005722C0" w:rsidP="005722C0">
      <w:pPr>
        <w:pStyle w:val="Doc-text2"/>
        <w:pBdr>
          <w:top w:val="single" w:sz="4" w:space="1" w:color="auto"/>
          <w:left w:val="single" w:sz="4" w:space="1" w:color="auto"/>
          <w:bottom w:val="single" w:sz="4" w:space="1" w:color="auto"/>
          <w:right w:val="single" w:sz="4" w:space="1" w:color="auto"/>
        </w:pBdr>
        <w:rPr>
          <w:rFonts w:eastAsia="SimSun"/>
          <w:lang w:eastAsia="zh-CN"/>
        </w:rPr>
      </w:pPr>
      <w:r>
        <w:rPr>
          <w:rFonts w:eastAsia="SimSun"/>
          <w:lang w:eastAsia="zh-CN"/>
        </w:rPr>
        <w:t>I</w:t>
      </w:r>
      <w:r w:rsidRPr="00C70366">
        <w:rPr>
          <w:rFonts w:eastAsia="SimSun"/>
          <w:lang w:eastAsia="zh-CN"/>
        </w:rPr>
        <w:t xml:space="preserve">f </w:t>
      </w:r>
      <w:r>
        <w:rPr>
          <w:rFonts w:eastAsia="SimSun"/>
          <w:lang w:eastAsia="zh-CN"/>
        </w:rPr>
        <w:t xml:space="preserve">a </w:t>
      </w:r>
      <w:r w:rsidRPr="00C70366">
        <w:rPr>
          <w:rFonts w:eastAsia="SimSun"/>
          <w:lang w:eastAsia="zh-CN"/>
        </w:rPr>
        <w:t xml:space="preserve">UE decides to </w:t>
      </w:r>
      <w:r>
        <w:rPr>
          <w:rFonts w:eastAsia="SimSun"/>
          <w:lang w:eastAsia="zh-CN"/>
        </w:rPr>
        <w:t>use the resource in a shared COT</w:t>
      </w:r>
      <w:r w:rsidRPr="00C70366">
        <w:rPr>
          <w:rFonts w:eastAsia="SimSun"/>
          <w:lang w:eastAsia="zh-CN"/>
        </w:rPr>
        <w:t xml:space="preserve">, </w:t>
      </w:r>
      <w:r>
        <w:rPr>
          <w:rFonts w:eastAsia="SimSun"/>
          <w:lang w:eastAsia="zh-CN"/>
        </w:rPr>
        <w:t xml:space="preserve">and when enhanced LCP is decided to be used, </w:t>
      </w:r>
      <w:r w:rsidRPr="00C70366">
        <w:rPr>
          <w:rFonts w:eastAsia="SimSun"/>
          <w:lang w:eastAsia="zh-CN"/>
        </w:rPr>
        <w:t xml:space="preserve">for destination selection </w:t>
      </w:r>
      <w:r>
        <w:rPr>
          <w:rFonts w:eastAsia="SimSun"/>
          <w:lang w:eastAsia="zh-CN"/>
        </w:rPr>
        <w:t xml:space="preserve">step </w:t>
      </w:r>
      <w:r w:rsidRPr="00C70366">
        <w:rPr>
          <w:rFonts w:eastAsia="SimSun"/>
          <w:lang w:eastAsia="zh-CN"/>
        </w:rPr>
        <w:t xml:space="preserve">in </w:t>
      </w:r>
      <w:r>
        <w:rPr>
          <w:rFonts w:eastAsia="SimSun"/>
          <w:lang w:eastAsia="zh-CN"/>
        </w:rPr>
        <w:t xml:space="preserve">enhanced </w:t>
      </w:r>
      <w:r w:rsidRPr="00C70366">
        <w:rPr>
          <w:rFonts w:eastAsia="SimSun"/>
          <w:lang w:eastAsia="zh-CN"/>
        </w:rPr>
        <w:t xml:space="preserve">LCP, </w:t>
      </w:r>
      <w:r>
        <w:rPr>
          <w:rFonts w:eastAsia="SimSun"/>
          <w:lang w:eastAsia="zh-CN"/>
        </w:rPr>
        <w:t xml:space="preserve">at least </w:t>
      </w:r>
      <w:r w:rsidRPr="00C70366">
        <w:rPr>
          <w:rFonts w:eastAsia="SimSun"/>
          <w:lang w:eastAsia="zh-CN"/>
        </w:rPr>
        <w:t>further restrict the destinations to be the candidates allowed by the COT (as defined by RAN1).</w:t>
      </w:r>
    </w:p>
    <w:p w14:paraId="00699969" w14:textId="77777777" w:rsidR="00D336ED" w:rsidRPr="000742C2" w:rsidRDefault="00D336ED" w:rsidP="005C58B1">
      <w:pPr>
        <w:rPr>
          <w:rFonts w:ascii="Arial" w:hAnsi="Arial" w:cs="Arial"/>
        </w:rPr>
      </w:pPr>
    </w:p>
    <w:p w14:paraId="7D09EA7A" w14:textId="5A5D474C" w:rsidR="009A337E" w:rsidRPr="00295B79" w:rsidRDefault="009A337E" w:rsidP="009A337E">
      <w:pPr>
        <w:pStyle w:val="Heading2"/>
        <w:rPr>
          <w:rFonts w:eastAsia="Times New Roman" w:cs="Arial"/>
        </w:rPr>
      </w:pPr>
      <w:bookmarkStart w:id="4" w:name="_Toc114746147"/>
      <w:bookmarkStart w:id="5" w:name="_Toc114746148"/>
      <w:bookmarkStart w:id="6" w:name="_Toc114746149"/>
      <w:bookmarkStart w:id="7" w:name="_Toc114746150"/>
      <w:bookmarkStart w:id="8" w:name="_Toc114746151"/>
      <w:bookmarkStart w:id="9" w:name="_Toc114746152"/>
      <w:bookmarkEnd w:id="4"/>
      <w:bookmarkEnd w:id="5"/>
      <w:bookmarkEnd w:id="6"/>
      <w:bookmarkEnd w:id="7"/>
      <w:bookmarkEnd w:id="8"/>
      <w:bookmarkEnd w:id="9"/>
      <w:r w:rsidRPr="00F020CE">
        <w:rPr>
          <w:rFonts w:eastAsiaTheme="minorEastAsia" w:cs="Arial" w:hint="eastAsia"/>
          <w:lang w:eastAsia="zh-CN"/>
        </w:rPr>
        <w:lastRenderedPageBreak/>
        <w:t>2.</w:t>
      </w:r>
      <w:r w:rsidR="00197AB1">
        <w:rPr>
          <w:rFonts w:eastAsiaTheme="minorEastAsia" w:cs="Arial"/>
          <w:lang w:eastAsia="zh-CN"/>
        </w:rPr>
        <w:t>1</w:t>
      </w:r>
      <w:r w:rsidRPr="00574070">
        <w:rPr>
          <w:rFonts w:eastAsia="Times New Roman" w:cs="Arial"/>
        </w:rPr>
        <w:t xml:space="preserve"> </w:t>
      </w:r>
      <w:r w:rsidR="00920D22" w:rsidRPr="00574070">
        <w:rPr>
          <w:rFonts w:eastAsia="Times New Roman" w:cs="Arial"/>
        </w:rPr>
        <w:t xml:space="preserve">Consistent </w:t>
      </w:r>
      <w:r w:rsidR="009B55CA" w:rsidRPr="00CA72BC">
        <w:rPr>
          <w:rFonts w:eastAsia="Times New Roman" w:cs="Arial"/>
        </w:rPr>
        <w:t xml:space="preserve">LBT </w:t>
      </w:r>
      <w:r w:rsidR="00920D22" w:rsidRPr="00A0266F">
        <w:rPr>
          <w:rFonts w:eastAsia="Times New Roman" w:cs="Arial"/>
        </w:rPr>
        <w:t>f</w:t>
      </w:r>
      <w:r w:rsidR="009B55CA" w:rsidRPr="00295B79">
        <w:rPr>
          <w:rFonts w:eastAsia="Times New Roman" w:cs="Arial"/>
        </w:rPr>
        <w:t>ailure handling</w:t>
      </w:r>
    </w:p>
    <w:p w14:paraId="779B3901" w14:textId="77777777" w:rsidR="005A6BE2" w:rsidRDefault="00BF30B0" w:rsidP="00B032FF">
      <w:pPr>
        <w:overflowPunct/>
        <w:snapToGrid w:val="0"/>
        <w:spacing w:after="0"/>
        <w:jc w:val="both"/>
        <w:rPr>
          <w:rFonts w:ascii="Arial" w:hAnsi="Arial" w:cs="Arial"/>
        </w:rPr>
      </w:pPr>
      <w:r>
        <w:rPr>
          <w:rFonts w:ascii="Arial" w:hAnsi="Arial" w:cs="Arial"/>
        </w:rPr>
        <w:t>According to current RAN2 agreements</w:t>
      </w:r>
      <w:r w:rsidR="009A0C3E">
        <w:rPr>
          <w:rFonts w:ascii="Arial" w:hAnsi="Arial" w:cs="Arial"/>
        </w:rPr>
        <w:t xml:space="preserve">, the SL UE </w:t>
      </w:r>
      <w:r w:rsidR="00F25B56">
        <w:rPr>
          <w:rFonts w:ascii="Arial" w:hAnsi="Arial" w:cs="Arial"/>
        </w:rPr>
        <w:t xml:space="preserve">in connected mode </w:t>
      </w:r>
      <w:r w:rsidR="009A0C3E">
        <w:rPr>
          <w:rFonts w:ascii="Arial" w:hAnsi="Arial" w:cs="Arial"/>
        </w:rPr>
        <w:t>can indicate consistent LBT failure</w:t>
      </w:r>
      <w:r w:rsidR="00983E01">
        <w:rPr>
          <w:rFonts w:ascii="Arial" w:hAnsi="Arial" w:cs="Arial"/>
        </w:rPr>
        <w:t xml:space="preserve"> </w:t>
      </w:r>
      <w:r w:rsidR="00F25B56">
        <w:rPr>
          <w:rFonts w:ascii="Arial" w:hAnsi="Arial" w:cs="Arial"/>
        </w:rPr>
        <w:t>to the gNB</w:t>
      </w:r>
      <w:r w:rsidR="0094734C">
        <w:rPr>
          <w:rFonts w:ascii="Arial" w:hAnsi="Arial" w:cs="Arial"/>
        </w:rPr>
        <w:t xml:space="preserve"> for both</w:t>
      </w:r>
      <w:r w:rsidR="00BE5921">
        <w:rPr>
          <w:rFonts w:ascii="Arial" w:hAnsi="Arial" w:cs="Arial"/>
        </w:rPr>
        <w:t xml:space="preserve"> mode 1 and mode 2</w:t>
      </w:r>
      <w:r w:rsidR="00F25B56">
        <w:rPr>
          <w:rFonts w:ascii="Arial" w:hAnsi="Arial" w:cs="Arial"/>
        </w:rPr>
        <w:t>.</w:t>
      </w:r>
      <w:r w:rsidR="001D758D">
        <w:rPr>
          <w:rFonts w:ascii="Arial" w:hAnsi="Arial" w:cs="Arial"/>
        </w:rPr>
        <w:t xml:space="preserve"> </w:t>
      </w:r>
      <w:r w:rsidR="002E5689" w:rsidRPr="00484A1A">
        <w:rPr>
          <w:rFonts w:ascii="Arial" w:hAnsi="Arial" w:cs="Arial"/>
        </w:rPr>
        <w:t>UE uses the MAC CE to report consistent LBT failure to the gNB</w:t>
      </w:r>
      <w:r w:rsidR="002E5689">
        <w:rPr>
          <w:rFonts w:ascii="Arial" w:hAnsi="Arial" w:cs="Arial"/>
        </w:rPr>
        <w:t>. We further discuss the format of the MAC CE.</w:t>
      </w:r>
      <w:r w:rsidR="00C43A4F">
        <w:rPr>
          <w:rFonts w:ascii="Arial" w:hAnsi="Arial" w:cs="Arial"/>
        </w:rPr>
        <w:t xml:space="preserve"> The MAC CE can be named as Sidelink LBT failure MAC CE. The MAC CE contains a bitmap where each bit corresponds to an RB set.</w:t>
      </w:r>
      <w:r w:rsidR="00555415">
        <w:rPr>
          <w:rFonts w:ascii="Arial" w:hAnsi="Arial" w:cs="Arial"/>
        </w:rPr>
        <w:t xml:space="preserve"> </w:t>
      </w:r>
    </w:p>
    <w:p w14:paraId="135AD096" w14:textId="7B2F859C" w:rsidR="002E5689" w:rsidRDefault="00555415" w:rsidP="00B032FF">
      <w:pPr>
        <w:overflowPunct/>
        <w:snapToGrid w:val="0"/>
        <w:spacing w:after="0"/>
        <w:jc w:val="both"/>
        <w:rPr>
          <w:rFonts w:ascii="Arial" w:hAnsi="Arial" w:cs="Arial"/>
        </w:rPr>
      </w:pPr>
      <w:r>
        <w:rPr>
          <w:rFonts w:ascii="Arial" w:hAnsi="Arial" w:cs="Arial"/>
        </w:rPr>
        <w:t xml:space="preserve">Given </w:t>
      </w:r>
      <w:r w:rsidR="005A6BE2">
        <w:rPr>
          <w:rFonts w:ascii="Arial" w:hAnsi="Arial" w:cs="Arial"/>
        </w:rPr>
        <w:t>the below</w:t>
      </w:r>
    </w:p>
    <w:p w14:paraId="14DA0BEF" w14:textId="77777777" w:rsidR="005A6BE2" w:rsidRPr="00F10B4F" w:rsidRDefault="005A6BE2" w:rsidP="005A6BE2">
      <w:pPr>
        <w:pStyle w:val="Heading4"/>
      </w:pPr>
      <w:bookmarkStart w:id="10" w:name="_Toc60777484"/>
      <w:bookmarkStart w:id="11" w:name="_Toc131065274"/>
      <w:r w:rsidRPr="00F10B4F">
        <w:t>–</w:t>
      </w:r>
      <w:r w:rsidRPr="00F10B4F">
        <w:tab/>
      </w:r>
      <w:r w:rsidRPr="00F10B4F">
        <w:rPr>
          <w:i/>
          <w:noProof/>
        </w:rPr>
        <w:t>SupportedBandwidth</w:t>
      </w:r>
      <w:bookmarkEnd w:id="10"/>
      <w:bookmarkEnd w:id="11"/>
    </w:p>
    <w:p w14:paraId="0C088A6C" w14:textId="77777777" w:rsidR="005A6BE2" w:rsidRPr="00F10B4F" w:rsidRDefault="005A6BE2" w:rsidP="005A6BE2">
      <w:r w:rsidRPr="00F10B4F">
        <w:t xml:space="preserve">The IE </w:t>
      </w:r>
      <w:r w:rsidRPr="00F10B4F">
        <w:rPr>
          <w:i/>
        </w:rPr>
        <w:t>SupportedBandwidth</w:t>
      </w:r>
      <w:r w:rsidRPr="00F10B4F">
        <w:t xml:space="preserve"> is used to indicate the channel bandwidth supported by the UE on one carrier of a band of a band combination.</w:t>
      </w:r>
    </w:p>
    <w:p w14:paraId="3EB3065C" w14:textId="77777777" w:rsidR="005A6BE2" w:rsidRPr="00F10B4F" w:rsidRDefault="005A6BE2" w:rsidP="005A6BE2">
      <w:pPr>
        <w:pStyle w:val="TH"/>
      </w:pPr>
      <w:r w:rsidRPr="00F10B4F">
        <w:rPr>
          <w:i/>
        </w:rPr>
        <w:t>SupportedBandwidth</w:t>
      </w:r>
      <w:r w:rsidRPr="00F10B4F">
        <w:t xml:space="preserve"> information element</w:t>
      </w:r>
    </w:p>
    <w:p w14:paraId="7507C8F1" w14:textId="77777777" w:rsidR="005A6BE2" w:rsidRPr="00F10B4F" w:rsidRDefault="005A6BE2" w:rsidP="005A6BE2">
      <w:pPr>
        <w:pStyle w:val="PL"/>
        <w:rPr>
          <w:color w:val="808080"/>
        </w:rPr>
      </w:pPr>
      <w:r w:rsidRPr="00F10B4F">
        <w:rPr>
          <w:color w:val="808080"/>
        </w:rPr>
        <w:t>-- ASN1START</w:t>
      </w:r>
    </w:p>
    <w:p w14:paraId="46B4B75E" w14:textId="77777777" w:rsidR="005A6BE2" w:rsidRPr="00F10B4F" w:rsidRDefault="005A6BE2" w:rsidP="005A6BE2">
      <w:pPr>
        <w:pStyle w:val="PL"/>
        <w:rPr>
          <w:color w:val="808080"/>
        </w:rPr>
      </w:pPr>
      <w:r w:rsidRPr="00F10B4F">
        <w:rPr>
          <w:color w:val="808080"/>
        </w:rPr>
        <w:t>-- TAG-SUPPORTEDBANDWIDTH-START</w:t>
      </w:r>
    </w:p>
    <w:p w14:paraId="1DEB67B1" w14:textId="77777777" w:rsidR="005A6BE2" w:rsidRPr="00F10B4F" w:rsidRDefault="005A6BE2" w:rsidP="005A6BE2">
      <w:pPr>
        <w:pStyle w:val="PL"/>
      </w:pPr>
    </w:p>
    <w:p w14:paraId="6AF5C345" w14:textId="77777777" w:rsidR="005A6BE2" w:rsidRPr="00F10B4F" w:rsidRDefault="005A6BE2" w:rsidP="005A6BE2">
      <w:pPr>
        <w:pStyle w:val="PL"/>
      </w:pPr>
      <w:r w:rsidRPr="00F10B4F">
        <w:t xml:space="preserve">SupportedBandwidth ::=      </w:t>
      </w:r>
      <w:r w:rsidRPr="00F10B4F">
        <w:rPr>
          <w:color w:val="993366"/>
        </w:rPr>
        <w:t>CHOICE</w:t>
      </w:r>
      <w:r w:rsidRPr="00F10B4F">
        <w:t xml:space="preserve"> {</w:t>
      </w:r>
    </w:p>
    <w:p w14:paraId="71512354" w14:textId="77777777" w:rsidR="005A6BE2" w:rsidRPr="00F10B4F" w:rsidRDefault="005A6BE2" w:rsidP="005A6BE2">
      <w:pPr>
        <w:pStyle w:val="PL"/>
      </w:pPr>
      <w:r w:rsidRPr="00F10B4F">
        <w:t xml:space="preserve">    fr1                         </w:t>
      </w:r>
      <w:r w:rsidRPr="00F10B4F">
        <w:rPr>
          <w:color w:val="993366"/>
        </w:rPr>
        <w:t>ENUMERATED</w:t>
      </w:r>
      <w:r w:rsidRPr="00F10B4F">
        <w:t xml:space="preserve"> {mhz5, mhz10, mhz15, mhz20, mhz25, mhz30, mhz40, mhz50, mhz60, mhz80, mhz100},</w:t>
      </w:r>
    </w:p>
    <w:p w14:paraId="50C531B2" w14:textId="77777777" w:rsidR="005A6BE2" w:rsidRPr="00F10B4F" w:rsidRDefault="005A6BE2" w:rsidP="005A6BE2">
      <w:pPr>
        <w:pStyle w:val="PL"/>
      </w:pPr>
      <w:r w:rsidRPr="00F10B4F">
        <w:t xml:space="preserve">    fr2                         </w:t>
      </w:r>
      <w:r w:rsidRPr="00F10B4F">
        <w:rPr>
          <w:color w:val="993366"/>
        </w:rPr>
        <w:t>ENUMERATED</w:t>
      </w:r>
      <w:r w:rsidRPr="00F10B4F">
        <w:t xml:space="preserve"> {mhz50, mhz100, mhz200, mhz400}</w:t>
      </w:r>
    </w:p>
    <w:p w14:paraId="38104DF6" w14:textId="77777777" w:rsidR="005A6BE2" w:rsidRPr="00F10B4F" w:rsidRDefault="005A6BE2" w:rsidP="005A6BE2">
      <w:pPr>
        <w:pStyle w:val="PL"/>
      </w:pPr>
      <w:r w:rsidRPr="00F10B4F">
        <w:t>}</w:t>
      </w:r>
    </w:p>
    <w:p w14:paraId="648B971A" w14:textId="77777777" w:rsidR="005A6BE2" w:rsidRPr="00F10B4F" w:rsidRDefault="005A6BE2" w:rsidP="005A6BE2">
      <w:pPr>
        <w:pStyle w:val="PL"/>
      </w:pPr>
    </w:p>
    <w:p w14:paraId="5A30BE40" w14:textId="77777777" w:rsidR="005A6BE2" w:rsidRPr="00F10B4F" w:rsidRDefault="005A6BE2" w:rsidP="005A6BE2">
      <w:pPr>
        <w:pStyle w:val="PL"/>
      </w:pPr>
      <w:r w:rsidRPr="00F10B4F">
        <w:t xml:space="preserve">SupportedBandwidth-v1700 ::= </w:t>
      </w:r>
      <w:r w:rsidRPr="00F10B4F">
        <w:rPr>
          <w:color w:val="993366"/>
        </w:rPr>
        <w:t>CHOICE</w:t>
      </w:r>
      <w:r w:rsidRPr="00F10B4F">
        <w:t xml:space="preserve"> {</w:t>
      </w:r>
    </w:p>
    <w:p w14:paraId="1AFF761E" w14:textId="77777777" w:rsidR="005A6BE2" w:rsidRPr="00F10B4F" w:rsidRDefault="005A6BE2" w:rsidP="005A6BE2">
      <w:pPr>
        <w:pStyle w:val="PL"/>
      </w:pPr>
      <w:r w:rsidRPr="00F10B4F">
        <w:t xml:space="preserve">    fr1-r17    </w:t>
      </w:r>
      <w:r w:rsidRPr="00F10B4F">
        <w:rPr>
          <w:color w:val="993366"/>
        </w:rPr>
        <w:t>ENUMERATED</w:t>
      </w:r>
      <w:r w:rsidRPr="00F10B4F">
        <w:t xml:space="preserve"> {mhz5, mhz10, mhz15, mhz20, mhz25, mhz30, mhz35, mhz40, mhz45, mhz50, mhz60, mhz70, mhz80, mhz90, mhz100},</w:t>
      </w:r>
    </w:p>
    <w:p w14:paraId="556320B5" w14:textId="77777777" w:rsidR="005A6BE2" w:rsidRPr="00F10B4F" w:rsidRDefault="005A6BE2" w:rsidP="005A6BE2">
      <w:pPr>
        <w:pStyle w:val="PL"/>
      </w:pPr>
      <w:r w:rsidRPr="00F10B4F">
        <w:t xml:space="preserve">    fr2-r17    </w:t>
      </w:r>
      <w:r w:rsidRPr="00F10B4F">
        <w:rPr>
          <w:color w:val="993366"/>
        </w:rPr>
        <w:t>ENUMERATED</w:t>
      </w:r>
      <w:r w:rsidRPr="00F10B4F">
        <w:t xml:space="preserve"> {mhz50, mhz100, mhz200, mhz400, mhz800, mhz1600, mhz2000}</w:t>
      </w:r>
    </w:p>
    <w:p w14:paraId="56EAA85A" w14:textId="77777777" w:rsidR="005A6BE2" w:rsidRPr="00F10B4F" w:rsidRDefault="005A6BE2" w:rsidP="005A6BE2">
      <w:pPr>
        <w:pStyle w:val="PL"/>
      </w:pPr>
      <w:r w:rsidRPr="00F10B4F">
        <w:t>}</w:t>
      </w:r>
    </w:p>
    <w:p w14:paraId="69259C4B" w14:textId="6C51EABA" w:rsidR="005A6BE2" w:rsidRPr="00484A1A" w:rsidRDefault="005A6BE2" w:rsidP="00B032FF">
      <w:pPr>
        <w:overflowPunct/>
        <w:snapToGrid w:val="0"/>
        <w:spacing w:after="0"/>
        <w:jc w:val="both"/>
        <w:rPr>
          <w:rFonts w:ascii="Arial" w:hAnsi="Arial" w:cs="Arial"/>
        </w:rPr>
      </w:pPr>
      <w:r w:rsidRPr="00484A1A">
        <w:rPr>
          <w:rFonts w:ascii="Arial" w:hAnsi="Arial" w:cs="Arial"/>
        </w:rPr>
        <w:t xml:space="preserve">Since </w:t>
      </w:r>
      <w:r>
        <w:rPr>
          <w:rFonts w:ascii="Arial" w:hAnsi="Arial" w:cs="Arial"/>
        </w:rPr>
        <w:t xml:space="preserve">in this release, we only support SL-U in FR1, therefore, the maximum bandwidth for a SL BWP can be assumed to be equal to 100 MHz. Therefore, the MAC CE contains 8 bits of the bitmap, which is sufficient in this release. </w:t>
      </w:r>
    </w:p>
    <w:p w14:paraId="2A51D9F4" w14:textId="77777777" w:rsidR="0021528F" w:rsidRDefault="0021528F" w:rsidP="00855776">
      <w:pPr>
        <w:overflowPunct/>
        <w:snapToGrid w:val="0"/>
        <w:spacing w:after="0"/>
        <w:jc w:val="both"/>
        <w:rPr>
          <w:rFonts w:ascii="Arial" w:hAnsi="Arial" w:cs="Arial"/>
        </w:rPr>
      </w:pPr>
    </w:p>
    <w:p w14:paraId="791C7638" w14:textId="539CE50B" w:rsidR="006C4077" w:rsidRDefault="0091608A" w:rsidP="006C4077">
      <w:pPr>
        <w:pStyle w:val="Proposal"/>
        <w:rPr>
          <w:rFonts w:cs="Arial"/>
        </w:rPr>
      </w:pPr>
      <w:bookmarkStart w:id="12" w:name="_Toc134716454"/>
      <w:r>
        <w:rPr>
          <w:rFonts w:cs="Arial"/>
        </w:rPr>
        <w:t>A new MAC CE named as Sidelink LBT failure MAC CE is defined for UE to indicate consistent LBT failure to the gNB</w:t>
      </w:r>
      <w:r w:rsidR="008E2DA5">
        <w:rPr>
          <w:rFonts w:cs="Arial"/>
        </w:rPr>
        <w:t>.</w:t>
      </w:r>
      <w:bookmarkEnd w:id="12"/>
      <w:r w:rsidR="00B70614">
        <w:rPr>
          <w:rFonts w:cs="Arial"/>
        </w:rPr>
        <w:t xml:space="preserve"> </w:t>
      </w:r>
    </w:p>
    <w:p w14:paraId="59AD5F09" w14:textId="4A74EB4E" w:rsidR="00C43A4F" w:rsidRDefault="0091608A" w:rsidP="006C4077">
      <w:pPr>
        <w:pStyle w:val="Proposal"/>
        <w:rPr>
          <w:rFonts w:cs="Arial"/>
        </w:rPr>
      </w:pPr>
      <w:bookmarkStart w:id="13" w:name="_Toc134716455"/>
      <w:r>
        <w:rPr>
          <w:rFonts w:cs="Arial"/>
        </w:rPr>
        <w:t>The Sidelink LBT failure MAC CE contains</w:t>
      </w:r>
      <w:r w:rsidR="003E0A56">
        <w:rPr>
          <w:rFonts w:cs="Arial"/>
        </w:rPr>
        <w:t xml:space="preserve"> a bitmap of 8 bits where each bit corresponds to an RB set.</w:t>
      </w:r>
      <w:bookmarkEnd w:id="13"/>
    </w:p>
    <w:p w14:paraId="0273F46B" w14:textId="6EDBF6AB" w:rsidR="00A137B1" w:rsidRPr="00C45B09" w:rsidRDefault="003C6F99" w:rsidP="00C45B09">
      <w:pPr>
        <w:rPr>
          <w:rFonts w:ascii="Arial" w:hAnsi="Arial" w:cs="Arial"/>
        </w:rPr>
      </w:pPr>
      <w:r>
        <w:rPr>
          <w:rFonts w:ascii="Arial" w:hAnsi="Arial" w:cs="Arial"/>
        </w:rPr>
        <w:t>F</w:t>
      </w:r>
      <w:r w:rsidR="00A137B1" w:rsidRPr="00C45B09">
        <w:rPr>
          <w:rFonts w:ascii="Arial" w:hAnsi="Arial" w:cs="Arial"/>
        </w:rPr>
        <w:t>or the MAC CE, the bit has the value 1 indicating that there is consistent LBT failure detected in the RB set. The bit has the value 0 indicating that the consistent LBT failure has been recovered in the RB set.</w:t>
      </w:r>
    </w:p>
    <w:p w14:paraId="18C45A27" w14:textId="06F99A50" w:rsidR="000B0798" w:rsidRDefault="006D674D" w:rsidP="000B0798">
      <w:pPr>
        <w:pStyle w:val="Proposal"/>
        <w:rPr>
          <w:rFonts w:cs="Arial"/>
        </w:rPr>
      </w:pPr>
      <w:bookmarkStart w:id="14" w:name="_Toc134716456"/>
      <w:r>
        <w:rPr>
          <w:rFonts w:cs="Arial"/>
        </w:rPr>
        <w:t>In the Sidelink LBT failure MAC CE, a</w:t>
      </w:r>
      <w:r w:rsidR="000B0798">
        <w:rPr>
          <w:rFonts w:cs="Arial"/>
        </w:rPr>
        <w:t xml:space="preserve"> bit with the value “1” indicates that consistent LBT failure is detected in the corresponding RB set, while the bit with the value “0” means that consistent LBT failure </w:t>
      </w:r>
      <w:r w:rsidR="00D70477">
        <w:rPr>
          <w:rFonts w:cs="Arial"/>
        </w:rPr>
        <w:t>is not detected</w:t>
      </w:r>
      <w:r w:rsidR="000B0798">
        <w:rPr>
          <w:rFonts w:cs="Arial"/>
        </w:rPr>
        <w:t xml:space="preserve"> in the RB set.</w:t>
      </w:r>
      <w:bookmarkEnd w:id="14"/>
    </w:p>
    <w:p w14:paraId="41A0EFD2" w14:textId="244CA6ED" w:rsidR="000B0798" w:rsidRPr="00897C79" w:rsidRDefault="000B0798" w:rsidP="00897C79">
      <w:pPr>
        <w:rPr>
          <w:rFonts w:ascii="Arial" w:hAnsi="Arial" w:cs="Arial"/>
        </w:rPr>
      </w:pPr>
      <w:r w:rsidRPr="00897C79">
        <w:rPr>
          <w:rFonts w:ascii="Arial" w:hAnsi="Arial" w:cs="Arial"/>
        </w:rPr>
        <w:t>In addition, it is necessary to define a new cause value in the</w:t>
      </w:r>
      <w:r w:rsidR="006A6675">
        <w:rPr>
          <w:rFonts w:ascii="Arial" w:hAnsi="Arial" w:cs="Arial"/>
        </w:rPr>
        <w:t xml:space="preserve"> SL</w:t>
      </w:r>
      <w:r w:rsidRPr="00897C79">
        <w:rPr>
          <w:rFonts w:ascii="Arial" w:hAnsi="Arial" w:cs="Arial"/>
        </w:rPr>
        <w:t xml:space="preserve"> RLF report if the RLF report is triggered due to consistent LBT failure in all RB sets.</w:t>
      </w:r>
    </w:p>
    <w:p w14:paraId="11AA2881" w14:textId="25C98BA2" w:rsidR="00326965" w:rsidRPr="00A7251A" w:rsidRDefault="00326965" w:rsidP="00BD40EC">
      <w:pPr>
        <w:pStyle w:val="Proposal"/>
        <w:rPr>
          <w:rFonts w:cs="Arial"/>
        </w:rPr>
      </w:pPr>
      <w:bookmarkStart w:id="15" w:name="_Toc134716457"/>
      <w:r>
        <w:t xml:space="preserve">RAN2 should define a new cause value for </w:t>
      </w:r>
      <w:r w:rsidR="00E0208F">
        <w:t xml:space="preserve">SL </w:t>
      </w:r>
      <w:r>
        <w:t xml:space="preserve">RLF report to indicate consistent LBT failure </w:t>
      </w:r>
      <w:r w:rsidR="00BD40EC">
        <w:t xml:space="preserve">in all SL </w:t>
      </w:r>
      <w:r w:rsidR="00343166">
        <w:t>RB sets</w:t>
      </w:r>
      <w:r>
        <w:t>.</w:t>
      </w:r>
      <w:bookmarkEnd w:id="15"/>
    </w:p>
    <w:p w14:paraId="59D741BD" w14:textId="33993096" w:rsidR="008B1E0F" w:rsidRDefault="00351809" w:rsidP="00455ADE">
      <w:pPr>
        <w:rPr>
          <w:rFonts w:ascii="Arial" w:hAnsi="Arial" w:cs="Arial"/>
        </w:rPr>
      </w:pPr>
      <w:r>
        <w:rPr>
          <w:rFonts w:ascii="Arial" w:hAnsi="Arial" w:cs="Arial"/>
        </w:rPr>
        <w:t xml:space="preserve">Regarding whether/how the triggered consistent SL LBT failure is cancelled, </w:t>
      </w:r>
      <w:r w:rsidR="00770189">
        <w:rPr>
          <w:rFonts w:ascii="Arial" w:hAnsi="Arial" w:cs="Arial"/>
        </w:rPr>
        <w:t>we think the UE shall periodically monitor the RB sets in which consistent LBT failure has been detected</w:t>
      </w:r>
      <w:r w:rsidR="00584437">
        <w:rPr>
          <w:rFonts w:ascii="Arial" w:hAnsi="Arial" w:cs="Arial"/>
        </w:rPr>
        <w:t xml:space="preserve"> even if the UE has switched to other RB sets. This is due to that congestion situation in an RB set may </w:t>
      </w:r>
      <w:r w:rsidR="00534B16">
        <w:rPr>
          <w:rFonts w:ascii="Arial" w:hAnsi="Arial" w:cs="Arial"/>
        </w:rPr>
        <w:t xml:space="preserve">change, so that the RB set has changed from congested to free state. Only in that case the UE can cancel the </w:t>
      </w:r>
      <w:r w:rsidR="00582B6D">
        <w:rPr>
          <w:rFonts w:ascii="Arial" w:hAnsi="Arial" w:cs="Arial"/>
        </w:rPr>
        <w:t>triggered consistent SL LBT failure.</w:t>
      </w:r>
      <w:r w:rsidR="008D6805">
        <w:rPr>
          <w:rFonts w:ascii="Arial" w:hAnsi="Arial" w:cs="Arial"/>
        </w:rPr>
        <w:t xml:space="preserve"> </w:t>
      </w:r>
      <w:r w:rsidR="00F36E3E">
        <w:rPr>
          <w:rFonts w:ascii="Arial" w:hAnsi="Arial" w:cs="Arial"/>
        </w:rPr>
        <w:t xml:space="preserve">However, this may also depend on whether the UE performs Mode 1 RA or Mode 2 RA, in case of Mode 1 RA, after the UE has reported consistent LBT failure to the gNB, the </w:t>
      </w:r>
      <w:r w:rsidR="0079499F">
        <w:rPr>
          <w:rFonts w:ascii="Arial" w:hAnsi="Arial" w:cs="Arial"/>
        </w:rPr>
        <w:t xml:space="preserve">UE shall cancel the triggered LBT failure in the concerned RB sets. </w:t>
      </w:r>
      <w:r w:rsidR="00D53E91">
        <w:rPr>
          <w:rFonts w:ascii="Arial" w:hAnsi="Arial" w:cs="Arial"/>
        </w:rPr>
        <w:t>While in case of Mode 2 RA, the UE shall not cancel the triggered LBT failure in the concerned RB sets eve</w:t>
      </w:r>
      <w:r w:rsidR="004675DC">
        <w:rPr>
          <w:rFonts w:ascii="Arial" w:hAnsi="Arial" w:cs="Arial"/>
        </w:rPr>
        <w:t xml:space="preserve">n if the UE has reported consistent LBT failure to the gNB, since the UE is uncertain whether the gNB will resolve the </w:t>
      </w:r>
      <w:r w:rsidR="00AE7AB3">
        <w:rPr>
          <w:rFonts w:ascii="Arial" w:hAnsi="Arial" w:cs="Arial"/>
        </w:rPr>
        <w:t>issue for the UE.</w:t>
      </w:r>
    </w:p>
    <w:p w14:paraId="25F8F0F3" w14:textId="7F95C676" w:rsidR="005E4214" w:rsidRPr="00A7251A" w:rsidRDefault="005E4214" w:rsidP="005E4214">
      <w:pPr>
        <w:pStyle w:val="Proposal"/>
        <w:rPr>
          <w:rFonts w:cs="Arial"/>
        </w:rPr>
      </w:pPr>
      <w:bookmarkStart w:id="16" w:name="_Toc134716458"/>
      <w:r>
        <w:t xml:space="preserve">The UE </w:t>
      </w:r>
      <w:r w:rsidR="002B7543">
        <w:t>shall</w:t>
      </w:r>
      <w:r w:rsidR="002B7543">
        <w:t xml:space="preserve"> </w:t>
      </w:r>
      <w:r>
        <w:t xml:space="preserve">continuously monitor the RB sets in which consistent LBT failure </w:t>
      </w:r>
      <w:r w:rsidR="00766A5D">
        <w:t>has been triggered</w:t>
      </w:r>
      <w:r w:rsidR="002B11AF">
        <w:t xml:space="preserve"> to </w:t>
      </w:r>
      <w:r w:rsidR="00B66E5D">
        <w:t>check</w:t>
      </w:r>
      <w:r w:rsidR="002B11AF">
        <w:t xml:space="preserve"> if the</w:t>
      </w:r>
      <w:r w:rsidR="004C1F22">
        <w:t>se</w:t>
      </w:r>
      <w:r w:rsidR="002B11AF">
        <w:t xml:space="preserve"> </w:t>
      </w:r>
      <w:r w:rsidR="00CC0E33">
        <w:t>RB sets have changed its congestion status</w:t>
      </w:r>
      <w:r>
        <w:t>.</w:t>
      </w:r>
      <w:bookmarkEnd w:id="16"/>
    </w:p>
    <w:p w14:paraId="57616A64" w14:textId="33EFCC23" w:rsidR="00CC0E33" w:rsidRPr="00A7251A" w:rsidRDefault="00CC0E33" w:rsidP="00CC0E33">
      <w:pPr>
        <w:pStyle w:val="Proposal"/>
        <w:rPr>
          <w:rFonts w:cs="Arial"/>
        </w:rPr>
      </w:pPr>
      <w:bookmarkStart w:id="17" w:name="_Toc134716459"/>
      <w:r>
        <w:t xml:space="preserve">In case of Mode 1 RA, </w:t>
      </w:r>
      <w:r w:rsidR="006333D8">
        <w:t xml:space="preserve">after the UE has reported the triggered consistent LBT failures to the gNB, </w:t>
      </w:r>
      <w:r>
        <w:t xml:space="preserve">the UE </w:t>
      </w:r>
      <w:r w:rsidR="00D55FEB">
        <w:t>cancels</w:t>
      </w:r>
      <w:r>
        <w:t xml:space="preserve"> the triggered consistent LBT failures in the</w:t>
      </w:r>
      <w:r w:rsidR="006333D8">
        <w:t xml:space="preserve"> concerned</w:t>
      </w:r>
      <w:r>
        <w:t xml:space="preserve"> RB set.</w:t>
      </w:r>
      <w:bookmarkEnd w:id="17"/>
    </w:p>
    <w:p w14:paraId="6A39C801" w14:textId="53E16E7F" w:rsidR="00D55FEB" w:rsidRPr="00A7251A" w:rsidRDefault="00D55FEB" w:rsidP="00D55FEB">
      <w:pPr>
        <w:pStyle w:val="Proposal"/>
        <w:rPr>
          <w:rFonts w:cs="Arial"/>
        </w:rPr>
      </w:pPr>
      <w:bookmarkStart w:id="18" w:name="_Toc134716460"/>
      <w:r>
        <w:lastRenderedPageBreak/>
        <w:t xml:space="preserve">In case of Mode 2 RA, after the UE has reported the triggered consistent LBT failures to the gNB, the UE </w:t>
      </w:r>
      <w:r w:rsidR="00B71547">
        <w:t xml:space="preserve">doesn’t </w:t>
      </w:r>
      <w:r w:rsidR="00323448">
        <w:t>cancel</w:t>
      </w:r>
      <w:r>
        <w:t xml:space="preserve"> the triggered consistent LBT failures in the concerned RB set.</w:t>
      </w:r>
      <w:bookmarkEnd w:id="18"/>
    </w:p>
    <w:p w14:paraId="6047A3E3" w14:textId="27917398" w:rsidR="008D6805" w:rsidRDefault="00451DE4" w:rsidP="00455ADE">
      <w:pPr>
        <w:rPr>
          <w:rFonts w:ascii="Arial" w:hAnsi="Arial" w:cs="Arial"/>
          <w:iCs/>
          <w:lang w:eastAsia="ko-KR"/>
        </w:rPr>
      </w:pPr>
      <w:r w:rsidRPr="00A60DE6">
        <w:rPr>
          <w:rFonts w:ascii="Arial" w:hAnsi="Arial" w:cs="Arial"/>
        </w:rPr>
        <w:t xml:space="preserve">There is another issue on whether </w:t>
      </w:r>
      <w:r w:rsidR="00EE327D" w:rsidRPr="00C25A6D">
        <w:rPr>
          <w:rFonts w:ascii="Arial" w:hAnsi="Arial" w:cs="Arial"/>
          <w:lang w:eastAsia="ko-KR"/>
        </w:rPr>
        <w:t xml:space="preserve">the </w:t>
      </w:r>
      <w:r w:rsidR="00EE327D" w:rsidRPr="00C25A6D">
        <w:rPr>
          <w:rFonts w:ascii="Arial" w:hAnsi="Arial" w:cs="Arial"/>
          <w:i/>
          <w:lang w:eastAsia="ko-KR"/>
        </w:rPr>
        <w:t>lbt-FailureRecoveryConfig</w:t>
      </w:r>
      <w:r w:rsidR="00EE327D">
        <w:rPr>
          <w:rFonts w:ascii="Arial" w:hAnsi="Arial" w:cs="Arial"/>
          <w:i/>
          <w:lang w:eastAsia="ko-KR"/>
        </w:rPr>
        <w:t xml:space="preserve"> </w:t>
      </w:r>
      <w:r w:rsidR="00B342A9">
        <w:rPr>
          <w:rFonts w:ascii="Arial" w:hAnsi="Arial" w:cs="Arial"/>
          <w:iCs/>
          <w:lang w:eastAsia="ko-KR"/>
        </w:rPr>
        <w:t xml:space="preserve">is configured per SL BWP or per RB set. In our view, it is sufficient for the UE to be configured or preconfigured with </w:t>
      </w:r>
      <w:r w:rsidR="00EA4F5E" w:rsidRPr="009E0D6C">
        <w:rPr>
          <w:rFonts w:ascii="Arial" w:hAnsi="Arial" w:cs="Arial"/>
          <w:i/>
          <w:lang w:eastAsia="ko-KR"/>
        </w:rPr>
        <w:t>lbt-FailureRecoveryConfig</w:t>
      </w:r>
      <w:r w:rsidR="00EA4F5E">
        <w:rPr>
          <w:rFonts w:ascii="Arial" w:hAnsi="Arial" w:cs="Arial"/>
          <w:iCs/>
          <w:lang w:eastAsia="ko-KR"/>
        </w:rPr>
        <w:t xml:space="preserve"> per SL BWP. This is </w:t>
      </w:r>
      <w:proofErr w:type="gramStart"/>
      <w:r w:rsidR="00EA4F5E">
        <w:rPr>
          <w:rFonts w:ascii="Arial" w:hAnsi="Arial" w:cs="Arial"/>
          <w:iCs/>
          <w:lang w:eastAsia="ko-KR"/>
        </w:rPr>
        <w:t>based on the fact that</w:t>
      </w:r>
      <w:proofErr w:type="gramEnd"/>
      <w:r w:rsidR="00EA4F5E">
        <w:rPr>
          <w:rFonts w:ascii="Arial" w:hAnsi="Arial" w:cs="Arial"/>
          <w:iCs/>
          <w:lang w:eastAsia="ko-KR"/>
        </w:rPr>
        <w:t xml:space="preserve"> the RB sets </w:t>
      </w:r>
      <w:r w:rsidR="00250DB2">
        <w:rPr>
          <w:rFonts w:ascii="Arial" w:hAnsi="Arial" w:cs="Arial"/>
          <w:iCs/>
          <w:lang w:eastAsia="ko-KR"/>
        </w:rPr>
        <w:t>shall be treated with equal priority. The UE selects the RB sets based on the congestion level.</w:t>
      </w:r>
      <w:r w:rsidR="00A60DE6">
        <w:rPr>
          <w:rFonts w:ascii="Arial" w:hAnsi="Arial" w:cs="Arial"/>
          <w:iCs/>
          <w:lang w:eastAsia="ko-KR"/>
        </w:rPr>
        <w:t xml:space="preserve"> Per RB set configuration may give some flexibility however the gain is unclear.</w:t>
      </w:r>
    </w:p>
    <w:p w14:paraId="50FEAA4C" w14:textId="6CBA4A71" w:rsidR="00A60DE6" w:rsidRPr="00A7251A" w:rsidRDefault="00A60DE6" w:rsidP="00A60DE6">
      <w:pPr>
        <w:pStyle w:val="Proposal"/>
        <w:rPr>
          <w:rFonts w:cs="Arial"/>
        </w:rPr>
      </w:pPr>
      <w:bookmarkStart w:id="19" w:name="_Toc134716461"/>
      <w:r>
        <w:t xml:space="preserve">The </w:t>
      </w:r>
      <w:r w:rsidRPr="009E0D6C">
        <w:rPr>
          <w:rFonts w:cs="Arial"/>
          <w:i/>
          <w:lang w:eastAsia="ko-KR"/>
        </w:rPr>
        <w:t>lbt-FailureRecoveryConfig</w:t>
      </w:r>
      <w:r>
        <w:rPr>
          <w:rFonts w:cs="Arial"/>
          <w:i/>
          <w:lang w:eastAsia="ko-KR"/>
        </w:rPr>
        <w:t xml:space="preserve"> </w:t>
      </w:r>
      <w:r>
        <w:rPr>
          <w:rFonts w:cs="Arial"/>
          <w:iCs/>
          <w:lang w:eastAsia="ko-KR"/>
        </w:rPr>
        <w:t>is configured or preconfigured to the UE in a per BWP manner</w:t>
      </w:r>
      <w:r>
        <w:t>.</w:t>
      </w:r>
      <w:bookmarkEnd w:id="19"/>
    </w:p>
    <w:p w14:paraId="16CC6281" w14:textId="731C0C10" w:rsidR="00A60DE6" w:rsidRDefault="00CE1E04" w:rsidP="00455ADE">
      <w:pPr>
        <w:rPr>
          <w:rFonts w:ascii="Arial" w:hAnsi="Arial" w:cs="Arial"/>
          <w:i/>
          <w:lang w:eastAsia="ko-KR"/>
        </w:rPr>
      </w:pPr>
      <w:r>
        <w:rPr>
          <w:rFonts w:ascii="Arial" w:hAnsi="Arial" w:cs="Arial"/>
          <w:iCs/>
        </w:rPr>
        <w:t xml:space="preserve">For </w:t>
      </w:r>
      <w:r w:rsidR="0062284B">
        <w:rPr>
          <w:rFonts w:ascii="Arial" w:hAnsi="Arial" w:cs="Arial"/>
          <w:iCs/>
        </w:rPr>
        <w:t xml:space="preserve">a SL BWP configured with multiple RB sets, the UE can perform LBT failure detection and recovery per RB set with the common </w:t>
      </w:r>
      <w:r w:rsidR="0062284B" w:rsidRPr="009E0D6C">
        <w:rPr>
          <w:rFonts w:ascii="Arial" w:hAnsi="Arial" w:cs="Arial"/>
          <w:i/>
          <w:lang w:eastAsia="ko-KR"/>
        </w:rPr>
        <w:t>lbt-FailureRecoveryConfig</w:t>
      </w:r>
      <w:r w:rsidR="0062284B">
        <w:rPr>
          <w:rFonts w:ascii="Arial" w:hAnsi="Arial" w:cs="Arial"/>
          <w:i/>
          <w:lang w:eastAsia="ko-KR"/>
        </w:rPr>
        <w:t xml:space="preserve"> </w:t>
      </w:r>
      <w:r w:rsidR="0062284B" w:rsidRPr="00C25A6D">
        <w:rPr>
          <w:rFonts w:ascii="Arial" w:hAnsi="Arial" w:cs="Arial"/>
          <w:iCs/>
          <w:lang w:eastAsia="ko-KR"/>
        </w:rPr>
        <w:t>configuration</w:t>
      </w:r>
      <w:r w:rsidR="0062284B">
        <w:rPr>
          <w:rFonts w:ascii="Arial" w:hAnsi="Arial" w:cs="Arial"/>
          <w:i/>
          <w:lang w:eastAsia="ko-KR"/>
        </w:rPr>
        <w:t>.</w:t>
      </w:r>
    </w:p>
    <w:p w14:paraId="3AF475CB" w14:textId="09142D8B" w:rsidR="0062284B" w:rsidRPr="00197AB1" w:rsidRDefault="00F03515" w:rsidP="00C25A6D">
      <w:pPr>
        <w:pStyle w:val="Proposal"/>
        <w:rPr>
          <w:rFonts w:cs="Arial"/>
        </w:rPr>
      </w:pPr>
      <w:bookmarkStart w:id="20" w:name="_Toc134716462"/>
      <w:r>
        <w:t xml:space="preserve">For a SL BWP configured with multiple RB sets, the UE performs LBT failure detection </w:t>
      </w:r>
      <w:r w:rsidR="00905DB2">
        <w:t>and recovery procedure per RB set</w:t>
      </w:r>
      <w:r w:rsidR="00E063E5">
        <w:t xml:space="preserve"> according to the common </w:t>
      </w:r>
      <w:r w:rsidR="00E063E5" w:rsidRPr="009E0D6C">
        <w:rPr>
          <w:rFonts w:cs="Arial"/>
          <w:i/>
          <w:lang w:eastAsia="ko-KR"/>
        </w:rPr>
        <w:t>lbt-FailureRecoveryConfig</w:t>
      </w:r>
      <w:r w:rsidR="00E063E5">
        <w:rPr>
          <w:rFonts w:cs="Arial"/>
          <w:i/>
          <w:lang w:eastAsia="ko-KR"/>
        </w:rPr>
        <w:t xml:space="preserve"> </w:t>
      </w:r>
      <w:r w:rsidR="00E063E5" w:rsidRPr="00C25A6D">
        <w:rPr>
          <w:rFonts w:cs="Arial"/>
          <w:iCs/>
          <w:lang w:eastAsia="ko-KR"/>
        </w:rPr>
        <w:t>configuration</w:t>
      </w:r>
      <w:r>
        <w:t>.</w:t>
      </w:r>
      <w:bookmarkEnd w:id="20"/>
    </w:p>
    <w:p w14:paraId="08792DA3" w14:textId="64D5012D" w:rsidR="00197AB1" w:rsidRDefault="005F5E59" w:rsidP="008357E8">
      <w:pPr>
        <w:pStyle w:val="Heading2"/>
      </w:pPr>
      <w:r w:rsidRPr="00F020CE">
        <w:rPr>
          <w:rFonts w:eastAsiaTheme="minorEastAsia" w:cs="Arial" w:hint="eastAsia"/>
          <w:lang w:eastAsia="zh-CN"/>
        </w:rPr>
        <w:t>2.</w:t>
      </w:r>
      <w:r>
        <w:rPr>
          <w:rFonts w:eastAsiaTheme="minorEastAsia" w:cs="Arial"/>
          <w:lang w:eastAsia="zh-CN"/>
        </w:rPr>
        <w:t>2</w:t>
      </w:r>
      <w:r w:rsidRPr="00574070">
        <w:rPr>
          <w:rFonts w:eastAsia="Times New Roman" w:cs="Arial"/>
        </w:rPr>
        <w:t xml:space="preserve"> </w:t>
      </w:r>
      <w:r>
        <w:rPr>
          <w:rFonts w:eastAsia="Times New Roman" w:cs="Arial"/>
        </w:rPr>
        <w:t>U2U COT sharing</w:t>
      </w:r>
    </w:p>
    <w:p w14:paraId="744A5761" w14:textId="77777777" w:rsidR="00197AB1" w:rsidRDefault="00197AB1" w:rsidP="00197AB1">
      <w:pPr>
        <w:rPr>
          <w:rFonts w:ascii="Arial" w:hAnsi="Arial" w:cs="Arial"/>
        </w:rPr>
      </w:pPr>
      <w:r>
        <w:rPr>
          <w:rFonts w:ascii="Arial" w:hAnsi="Arial" w:cs="Arial"/>
        </w:rPr>
        <w:t>In RAN2#121, RAN2 has made further agreement on the issue</w:t>
      </w:r>
    </w:p>
    <w:p w14:paraId="63072A95" w14:textId="77777777" w:rsidR="00197AB1" w:rsidRPr="00B920E5" w:rsidRDefault="00197AB1" w:rsidP="00197A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920E5">
        <w:rPr>
          <w:rFonts w:ascii="Arial" w:hAnsi="Arial" w:cs="Arial"/>
        </w:rPr>
        <w:t>Agreement on SL LCP and COT</w:t>
      </w:r>
    </w:p>
    <w:p w14:paraId="24F98A32" w14:textId="77777777" w:rsidR="00197AB1" w:rsidRPr="00B920E5" w:rsidRDefault="00197AB1" w:rsidP="00197A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920E5">
        <w:rPr>
          <w:rFonts w:ascii="Arial" w:hAnsi="Arial" w:cs="Arial"/>
        </w:rPr>
        <w:t xml:space="preserve">1: </w:t>
      </w:r>
      <w:r w:rsidRPr="00B920E5">
        <w:rPr>
          <w:rFonts w:ascii="Arial" w:hAnsi="Arial" w:cs="Arial"/>
        </w:rPr>
        <w:tab/>
        <w:t xml:space="preserve">UE can select 1/ either to do a changed-LCP, in order to satisfy the COT requirement, and to do the type-2 LBT (How to do the LCP can be decided after RAN1 agreement) 2/ or to do a legacy-LCP, </w:t>
      </w:r>
      <w:proofErr w:type="gramStart"/>
      <w:r w:rsidRPr="00B920E5">
        <w:rPr>
          <w:rFonts w:ascii="Arial" w:hAnsi="Arial" w:cs="Arial"/>
        </w:rPr>
        <w:t>e.g.</w:t>
      </w:r>
      <w:proofErr w:type="gramEnd"/>
      <w:r w:rsidRPr="00B920E5">
        <w:rPr>
          <w:rFonts w:ascii="Arial" w:hAnsi="Arial" w:cs="Arial"/>
        </w:rPr>
        <w:t xml:space="preserve"> using type-1, type-2 LBT. FFS on the need of assistance INFO to initiating UE. FFS on spec impact, e.g., conditions for UE to choose either solution.</w:t>
      </w:r>
    </w:p>
    <w:p w14:paraId="14376181" w14:textId="77777777" w:rsidR="00197AB1" w:rsidRPr="00AF4712" w:rsidRDefault="00197AB1" w:rsidP="00197AB1">
      <w:pPr>
        <w:rPr>
          <w:rFonts w:ascii="Arial" w:hAnsi="Arial" w:cs="Arial"/>
        </w:rPr>
      </w:pPr>
      <w:r w:rsidRPr="00AF4712">
        <w:rPr>
          <w:rFonts w:ascii="Arial" w:hAnsi="Arial" w:cs="Arial"/>
        </w:rPr>
        <w:t>From the above agreement, it is to further study the detailed conditions based on which the UE can determine to apply either of the two options</w:t>
      </w:r>
    </w:p>
    <w:p w14:paraId="2BA45454" w14:textId="77777777" w:rsidR="00197AB1" w:rsidRPr="00AF4712" w:rsidRDefault="00197AB1" w:rsidP="00197AB1">
      <w:pPr>
        <w:rPr>
          <w:rFonts w:ascii="Arial" w:hAnsi="Arial" w:cs="Arial"/>
        </w:rPr>
      </w:pPr>
      <w:r w:rsidRPr="00AF4712">
        <w:rPr>
          <w:rFonts w:ascii="Arial" w:hAnsi="Arial" w:cs="Arial"/>
          <w:b/>
          <w:bCs/>
        </w:rPr>
        <w:t>Option 1</w:t>
      </w:r>
      <w:r w:rsidRPr="00AF4712">
        <w:rPr>
          <w:rFonts w:ascii="Arial" w:hAnsi="Arial" w:cs="Arial"/>
        </w:rPr>
        <w:t xml:space="preserve">: UE can select to do a changed LCP </w:t>
      </w:r>
      <w:proofErr w:type="gramStart"/>
      <w:r w:rsidRPr="00AF4712">
        <w:rPr>
          <w:rFonts w:ascii="Arial" w:hAnsi="Arial" w:cs="Arial"/>
        </w:rPr>
        <w:t>in order to</w:t>
      </w:r>
      <w:proofErr w:type="gramEnd"/>
      <w:r w:rsidRPr="00AF4712">
        <w:rPr>
          <w:rFonts w:ascii="Arial" w:hAnsi="Arial" w:cs="Arial"/>
        </w:rPr>
        <w:t xml:space="preserve"> satisfy the COT requirement, and to do the type-2 LBT</w:t>
      </w:r>
    </w:p>
    <w:p w14:paraId="5A43D269" w14:textId="77777777" w:rsidR="00197AB1" w:rsidRPr="00AF4712" w:rsidRDefault="00197AB1" w:rsidP="00197AB1">
      <w:pPr>
        <w:rPr>
          <w:rFonts w:ascii="Arial" w:hAnsi="Arial" w:cs="Arial"/>
        </w:rPr>
      </w:pPr>
      <w:r w:rsidRPr="00AF4712">
        <w:rPr>
          <w:rFonts w:ascii="Arial" w:hAnsi="Arial" w:cs="Arial"/>
          <w:b/>
          <w:bCs/>
        </w:rPr>
        <w:t>Option 2</w:t>
      </w:r>
      <w:r w:rsidRPr="00AF4712">
        <w:rPr>
          <w:rFonts w:ascii="Arial" w:hAnsi="Arial" w:cs="Arial"/>
        </w:rPr>
        <w:t xml:space="preserve">: UE does a legacy </w:t>
      </w:r>
      <w:proofErr w:type="gramStart"/>
      <w:r w:rsidRPr="00AF4712">
        <w:rPr>
          <w:rFonts w:ascii="Arial" w:hAnsi="Arial" w:cs="Arial"/>
        </w:rPr>
        <w:t>LCP, and</w:t>
      </w:r>
      <w:proofErr w:type="gramEnd"/>
      <w:r w:rsidRPr="00AF4712">
        <w:rPr>
          <w:rFonts w:ascii="Arial" w:hAnsi="Arial" w:cs="Arial"/>
        </w:rPr>
        <w:t xml:space="preserve"> using type-1 or type-2 LBT (i.e., use the COT if that is feasible with the legacy LCP).</w:t>
      </w:r>
    </w:p>
    <w:p w14:paraId="76EBF350" w14:textId="43B0BC84" w:rsidR="00197AB1" w:rsidRPr="00695749" w:rsidRDefault="00197AB1" w:rsidP="00197AB1">
      <w:pPr>
        <w:pStyle w:val="Observation"/>
      </w:pPr>
      <w:bookmarkStart w:id="21" w:name="_Toc131702019"/>
      <w:bookmarkStart w:id="22" w:name="_Toc134716439"/>
      <w:r>
        <w:t xml:space="preserve">In the LCP procedure, </w:t>
      </w:r>
      <w:r>
        <w:rPr>
          <w:rFonts w:cs="Arial"/>
        </w:rPr>
        <w:t>it is agreed to support both options according to conditions</w:t>
      </w:r>
      <w:r w:rsidRPr="00695749">
        <w:t>.</w:t>
      </w:r>
      <w:bookmarkEnd w:id="21"/>
      <w:bookmarkEnd w:id="22"/>
    </w:p>
    <w:p w14:paraId="7625ADA8" w14:textId="77777777" w:rsidR="00EA7FBD" w:rsidRDefault="00EA7FBD" w:rsidP="00197AB1">
      <w:pPr>
        <w:rPr>
          <w:rFonts w:ascii="Arial" w:hAnsi="Arial" w:cs="Arial"/>
        </w:rPr>
      </w:pPr>
    </w:p>
    <w:p w14:paraId="5E8ECF29" w14:textId="5C7B02C2" w:rsidR="00197AB1" w:rsidRDefault="00657C9B" w:rsidP="00197AB1">
      <w:pPr>
        <w:rPr>
          <w:rFonts w:ascii="Arial" w:hAnsi="Arial" w:cs="Arial"/>
        </w:rPr>
      </w:pPr>
      <w:r>
        <w:rPr>
          <w:rFonts w:ascii="Arial" w:hAnsi="Arial" w:cs="Arial"/>
        </w:rPr>
        <w:t>RAN2 has made the below agreements in case the PDU is not generated before COT arrival.</w:t>
      </w:r>
    </w:p>
    <w:p w14:paraId="2A0324DF" w14:textId="77777777" w:rsidR="00F11BFC" w:rsidRPr="00C70366" w:rsidRDefault="00F11BFC" w:rsidP="00F11BF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Agreement:</w:t>
      </w:r>
    </w:p>
    <w:p w14:paraId="55AA4B96" w14:textId="77777777" w:rsidR="00F11BFC" w:rsidRPr="00C70366" w:rsidRDefault="00F11BFC" w:rsidP="00F11BFC">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 xml:space="preserve">If the resource </w:t>
      </w:r>
      <w:r>
        <w:rPr>
          <w:rFonts w:eastAsia="SimSun"/>
          <w:lang w:eastAsia="zh-CN"/>
        </w:rPr>
        <w:t xml:space="preserve">to be used </w:t>
      </w:r>
      <w:r w:rsidRPr="00C70366">
        <w:rPr>
          <w:rFonts w:eastAsia="SimSun"/>
          <w:lang w:eastAsia="zh-CN"/>
        </w:rPr>
        <w:t xml:space="preserve">is within </w:t>
      </w:r>
      <w:r>
        <w:rPr>
          <w:rFonts w:eastAsia="SimSun"/>
          <w:lang w:eastAsia="zh-CN"/>
        </w:rPr>
        <w:t>a shared</w:t>
      </w:r>
      <w:r w:rsidRPr="00C70366">
        <w:rPr>
          <w:rFonts w:eastAsia="SimSun"/>
          <w:lang w:eastAsia="zh-CN"/>
        </w:rPr>
        <w:t xml:space="preserve"> COT, and if </w:t>
      </w:r>
      <w:r w:rsidRPr="00C70366">
        <w:rPr>
          <w:rFonts w:eastAsia="SimSun" w:hint="eastAsia"/>
          <w:lang w:eastAsia="zh-CN"/>
        </w:rPr>
        <w:t>P</w:t>
      </w:r>
      <w:r w:rsidRPr="00C70366">
        <w:rPr>
          <w:rFonts w:eastAsia="SimSun"/>
          <w:lang w:eastAsia="zh-CN"/>
        </w:rPr>
        <w:t xml:space="preserve">DU not generated before COT arrival, and there is data in buffer satisfying COT requirement, </w:t>
      </w:r>
      <w:r>
        <w:rPr>
          <w:rFonts w:eastAsia="SimSun"/>
          <w:lang w:eastAsia="zh-CN"/>
        </w:rPr>
        <w:t>at least</w:t>
      </w:r>
      <w:r w:rsidRPr="00C70366">
        <w:rPr>
          <w:rFonts w:eastAsia="SimSun"/>
          <w:lang w:eastAsia="zh-CN"/>
        </w:rPr>
        <w:t xml:space="preserve"> </w:t>
      </w:r>
      <w:r>
        <w:rPr>
          <w:rFonts w:eastAsia="SimSun"/>
          <w:lang w:eastAsia="zh-CN"/>
        </w:rPr>
        <w:t>enhanced LCP should be allowed.</w:t>
      </w:r>
      <w:r>
        <w:rPr>
          <w:rFonts w:eastAsia="SimSun" w:hint="eastAsia"/>
          <w:lang w:eastAsia="zh-CN"/>
        </w:rPr>
        <w:t xml:space="preserve"> </w:t>
      </w:r>
      <w:r>
        <w:rPr>
          <w:rFonts w:eastAsia="SimSun"/>
          <w:lang w:eastAsia="zh-CN"/>
        </w:rPr>
        <w:t>FFS on the condition for UE to use enhanced LCP. FFS on spec impact.</w:t>
      </w:r>
    </w:p>
    <w:p w14:paraId="0C0247CD" w14:textId="77777777" w:rsidR="00EA7FBD" w:rsidRDefault="00EA7FBD" w:rsidP="00EA7FBD">
      <w:pPr>
        <w:rPr>
          <w:rFonts w:ascii="Arial" w:hAnsi="Arial" w:cs="Arial"/>
        </w:rPr>
      </w:pPr>
      <w:r>
        <w:rPr>
          <w:rFonts w:ascii="Arial" w:hAnsi="Arial" w:cs="Arial"/>
        </w:rPr>
        <w:t>First, it is beneficial to confirm that the RAN2 agreements is applicable to all cast types. Therefore, we make the below proposal.</w:t>
      </w:r>
    </w:p>
    <w:p w14:paraId="0CE5188A" w14:textId="4476B7EE" w:rsidR="00EA7FBD" w:rsidRPr="00695749" w:rsidRDefault="00EA7FBD" w:rsidP="001A0575">
      <w:pPr>
        <w:pStyle w:val="Proposal"/>
        <w:rPr>
          <w:rFonts w:cs="Arial"/>
        </w:rPr>
      </w:pPr>
      <w:bookmarkStart w:id="23" w:name="_Toc134716463"/>
      <w:r w:rsidRPr="00C70366">
        <w:rPr>
          <w:rFonts w:eastAsia="SimSun"/>
          <w:lang w:eastAsia="zh-CN"/>
        </w:rPr>
        <w:t xml:space="preserve">If the resource </w:t>
      </w:r>
      <w:r>
        <w:rPr>
          <w:rFonts w:eastAsia="SimSun"/>
          <w:lang w:eastAsia="zh-CN"/>
        </w:rPr>
        <w:t xml:space="preserve">to be used </w:t>
      </w:r>
      <w:r w:rsidRPr="00C70366">
        <w:rPr>
          <w:rFonts w:eastAsia="SimSun"/>
          <w:lang w:eastAsia="zh-CN"/>
        </w:rPr>
        <w:t xml:space="preserve">is within </w:t>
      </w:r>
      <w:r>
        <w:rPr>
          <w:rFonts w:eastAsia="SimSun"/>
          <w:lang w:eastAsia="zh-CN"/>
        </w:rPr>
        <w:t>a shared</w:t>
      </w:r>
      <w:r w:rsidRPr="00C70366">
        <w:rPr>
          <w:rFonts w:eastAsia="SimSun"/>
          <w:lang w:eastAsia="zh-CN"/>
        </w:rPr>
        <w:t xml:space="preserve"> COT, and if </w:t>
      </w:r>
      <w:r w:rsidRPr="00C70366">
        <w:rPr>
          <w:rFonts w:eastAsia="SimSun" w:hint="eastAsia"/>
          <w:lang w:eastAsia="zh-CN"/>
        </w:rPr>
        <w:t>P</w:t>
      </w:r>
      <w:r w:rsidRPr="00C70366">
        <w:rPr>
          <w:rFonts w:eastAsia="SimSun"/>
          <w:lang w:eastAsia="zh-CN"/>
        </w:rPr>
        <w:t xml:space="preserve">DU not generated before COT arrival, and there is data in buffer satisfying COT requirement, </w:t>
      </w:r>
      <w:r>
        <w:rPr>
          <w:rFonts w:eastAsia="SimSun"/>
          <w:lang w:eastAsia="zh-CN"/>
        </w:rPr>
        <w:t>at least</w:t>
      </w:r>
      <w:r w:rsidRPr="00C70366">
        <w:rPr>
          <w:rFonts w:eastAsia="SimSun"/>
          <w:lang w:eastAsia="zh-CN"/>
        </w:rPr>
        <w:t xml:space="preserve"> </w:t>
      </w:r>
      <w:r>
        <w:rPr>
          <w:rFonts w:eastAsia="SimSun"/>
          <w:lang w:eastAsia="zh-CN"/>
        </w:rPr>
        <w:t>enhanced LCP should be allowed for all cast types</w:t>
      </w:r>
      <w:r w:rsidRPr="00695749">
        <w:rPr>
          <w:rFonts w:cs="Arial"/>
        </w:rPr>
        <w:t>.</w:t>
      </w:r>
      <w:bookmarkEnd w:id="23"/>
      <w:r w:rsidRPr="00695749">
        <w:rPr>
          <w:rFonts w:cs="Arial"/>
        </w:rPr>
        <w:t xml:space="preserve"> </w:t>
      </w:r>
    </w:p>
    <w:p w14:paraId="06A914CF" w14:textId="77777777" w:rsidR="00E23C38" w:rsidRDefault="00E23C38" w:rsidP="00197AB1">
      <w:pPr>
        <w:spacing w:before="240"/>
        <w:rPr>
          <w:rFonts w:ascii="Arial" w:hAnsi="Arial" w:cs="Arial"/>
        </w:rPr>
      </w:pPr>
      <w:r>
        <w:rPr>
          <w:rFonts w:ascii="Arial" w:hAnsi="Arial" w:cs="Arial"/>
        </w:rPr>
        <w:t>RAN2 needs to further discusses cases where the enhanced LCP/COT sharing is not applicable. From the companies’ papers, the below cases need to be further discussed</w:t>
      </w:r>
    </w:p>
    <w:p w14:paraId="6F083E14" w14:textId="12DEBF5D" w:rsidR="00E23C38" w:rsidRDefault="00E23C38" w:rsidP="00197AB1">
      <w:pPr>
        <w:spacing w:before="240"/>
        <w:rPr>
          <w:rFonts w:eastAsia="SimSun"/>
          <w:b/>
          <w:bCs/>
          <w:lang w:eastAsia="zh-CN"/>
        </w:rPr>
      </w:pPr>
      <w:r w:rsidRPr="00C70366">
        <w:rPr>
          <w:rFonts w:eastAsia="SimSun"/>
          <w:b/>
          <w:bCs/>
          <w:lang w:eastAsia="zh-CN"/>
        </w:rPr>
        <w:lastRenderedPageBreak/>
        <w:t>Case1</w:t>
      </w:r>
      <w:r>
        <w:rPr>
          <w:rFonts w:eastAsia="SimSun"/>
          <w:b/>
          <w:bCs/>
          <w:lang w:eastAsia="zh-CN"/>
        </w:rPr>
        <w:t>:</w:t>
      </w:r>
      <w:r w:rsidRPr="00C70366">
        <w:rPr>
          <w:rFonts w:eastAsia="SimSun"/>
          <w:b/>
          <w:bCs/>
          <w:lang w:eastAsia="zh-CN"/>
        </w:rPr>
        <w:t xml:space="preserve"> </w:t>
      </w:r>
      <w:r>
        <w:rPr>
          <w:rFonts w:eastAsia="SimSun"/>
          <w:b/>
          <w:bCs/>
          <w:lang w:eastAsia="zh-CN"/>
        </w:rPr>
        <w:t xml:space="preserve">(PDU generated already, but NOT satisfies the COT requirement) </w:t>
      </w:r>
    </w:p>
    <w:p w14:paraId="68E8E044" w14:textId="791EDDC3" w:rsidR="00E23C38" w:rsidRDefault="00E23C38" w:rsidP="00197AB1">
      <w:pPr>
        <w:spacing w:before="240"/>
        <w:rPr>
          <w:rFonts w:ascii="Arial" w:hAnsi="Arial" w:cs="Arial"/>
        </w:rPr>
      </w:pPr>
      <w:r w:rsidRPr="00C70366">
        <w:rPr>
          <w:rFonts w:eastAsia="SimSun"/>
          <w:b/>
          <w:bCs/>
          <w:lang w:eastAsia="zh-CN"/>
        </w:rPr>
        <w:t>Case</w:t>
      </w:r>
      <w:r>
        <w:rPr>
          <w:rFonts w:eastAsia="SimSun"/>
          <w:b/>
          <w:bCs/>
          <w:lang w:eastAsia="zh-CN"/>
        </w:rPr>
        <w:t>2: (PDU not generated, and there is NO data in buffer satisfying the COT requirement</w:t>
      </w:r>
      <w:r>
        <w:rPr>
          <w:rFonts w:ascii="Arial" w:hAnsi="Arial" w:cs="Arial"/>
        </w:rPr>
        <w:t xml:space="preserve"> </w:t>
      </w:r>
    </w:p>
    <w:p w14:paraId="27AE4FB5" w14:textId="33A66569" w:rsidR="00197AB1" w:rsidRPr="00AF4712" w:rsidRDefault="00197AB1" w:rsidP="00197AB1">
      <w:pPr>
        <w:spacing w:before="240"/>
        <w:rPr>
          <w:rFonts w:ascii="Arial" w:hAnsi="Arial" w:cs="Arial"/>
        </w:rPr>
      </w:pPr>
      <w:r>
        <w:rPr>
          <w:rFonts w:ascii="Arial" w:hAnsi="Arial" w:cs="Arial"/>
        </w:rPr>
        <w:t>W</w:t>
      </w:r>
      <w:r w:rsidRPr="00AF4712">
        <w:rPr>
          <w:rFonts w:ascii="Arial" w:hAnsi="Arial" w:cs="Arial"/>
        </w:rPr>
        <w:t xml:space="preserve">hen </w:t>
      </w:r>
      <w:r>
        <w:rPr>
          <w:rFonts w:ascii="Arial" w:hAnsi="Arial" w:cs="Arial"/>
        </w:rPr>
        <w:t>a responding UE has received a COT information from a COT initiating UE, the responding UE</w:t>
      </w:r>
      <w:r w:rsidRPr="00AF4712">
        <w:rPr>
          <w:rFonts w:ascii="Arial" w:hAnsi="Arial" w:cs="Arial"/>
        </w:rPr>
        <w:t xml:space="preserve"> may select to apply </w:t>
      </w:r>
      <w:r w:rsidR="00A914C5">
        <w:rPr>
          <w:rFonts w:ascii="Arial" w:hAnsi="Arial" w:cs="Arial"/>
        </w:rPr>
        <w:t>the legacy LCP</w:t>
      </w:r>
      <w:r w:rsidRPr="00AF4712">
        <w:rPr>
          <w:rFonts w:ascii="Arial" w:hAnsi="Arial" w:cs="Arial"/>
        </w:rPr>
        <w:t xml:space="preserve"> when one or more of the following conditions are: </w:t>
      </w:r>
    </w:p>
    <w:p w14:paraId="2D9AD9C0" w14:textId="3BE345A4" w:rsidR="00197AB1" w:rsidRPr="00AF4712" w:rsidRDefault="00197AB1" w:rsidP="00197AB1">
      <w:pPr>
        <w:pStyle w:val="ListParagraph"/>
        <w:numPr>
          <w:ilvl w:val="0"/>
          <w:numId w:val="47"/>
        </w:numPr>
        <w:overflowPunct/>
        <w:autoSpaceDE/>
        <w:autoSpaceDN/>
        <w:adjustRightInd/>
        <w:spacing w:before="240" w:after="240"/>
        <w:textAlignment w:val="auto"/>
        <w:rPr>
          <w:rFonts w:ascii="Arial" w:hAnsi="Arial" w:cs="Arial"/>
          <w:sz w:val="20"/>
          <w:szCs w:val="20"/>
        </w:rPr>
      </w:pPr>
      <w:r w:rsidRPr="00AF4712">
        <w:rPr>
          <w:rFonts w:ascii="Arial" w:hAnsi="Arial" w:cs="Arial"/>
          <w:sz w:val="20"/>
          <w:szCs w:val="20"/>
        </w:rPr>
        <w:t xml:space="preserve">Condition </w:t>
      </w:r>
      <w:r w:rsidR="00A914C5">
        <w:rPr>
          <w:rFonts w:ascii="Arial" w:hAnsi="Arial" w:cs="Arial"/>
          <w:sz w:val="20"/>
          <w:szCs w:val="20"/>
          <w:lang w:val="en-US"/>
        </w:rPr>
        <w:t>1</w:t>
      </w:r>
      <w:r w:rsidRPr="00AF4712">
        <w:rPr>
          <w:rFonts w:ascii="Arial" w:hAnsi="Arial" w:cs="Arial"/>
          <w:sz w:val="20"/>
          <w:szCs w:val="20"/>
        </w:rPr>
        <w:t xml:space="preserve">: the </w:t>
      </w:r>
      <w:r w:rsidRPr="00F238FD">
        <w:rPr>
          <w:rFonts w:ascii="Arial" w:hAnsi="Arial" w:cs="Arial"/>
          <w:sz w:val="20"/>
          <w:szCs w:val="20"/>
          <w:lang w:val="en-GB"/>
        </w:rPr>
        <w:t xml:space="preserve">responding </w:t>
      </w:r>
      <w:r w:rsidRPr="00AF4712">
        <w:rPr>
          <w:rFonts w:ascii="Arial" w:hAnsi="Arial" w:cs="Arial"/>
          <w:sz w:val="20"/>
          <w:szCs w:val="20"/>
        </w:rPr>
        <w:t xml:space="preserve">UE </w:t>
      </w:r>
      <w:r>
        <w:rPr>
          <w:rFonts w:ascii="Arial" w:hAnsi="Arial" w:cs="Arial"/>
          <w:sz w:val="20"/>
          <w:szCs w:val="20"/>
          <w:lang w:val="en-GB"/>
        </w:rPr>
        <w:t xml:space="preserve">has built a MAC PDU, whose intended </w:t>
      </w:r>
      <w:r w:rsidRPr="00AF4712">
        <w:rPr>
          <w:rFonts w:ascii="Arial" w:hAnsi="Arial" w:cs="Arial"/>
          <w:sz w:val="20"/>
          <w:szCs w:val="20"/>
        </w:rPr>
        <w:t xml:space="preserve">Type 1 LBT process is </w:t>
      </w:r>
      <w:r>
        <w:rPr>
          <w:rFonts w:ascii="Arial" w:hAnsi="Arial" w:cs="Arial"/>
          <w:sz w:val="20"/>
          <w:szCs w:val="20"/>
          <w:lang w:val="en-US"/>
        </w:rPr>
        <w:t xml:space="preserve">running and </w:t>
      </w:r>
      <w:r w:rsidRPr="00AF4712">
        <w:rPr>
          <w:rFonts w:ascii="Arial" w:hAnsi="Arial" w:cs="Arial"/>
          <w:sz w:val="20"/>
          <w:szCs w:val="20"/>
        </w:rPr>
        <w:t xml:space="preserve">associated with a CAPC value larger than (or equal to) the CAPC value associated with the shared COT. </w:t>
      </w:r>
    </w:p>
    <w:p w14:paraId="28A06561" w14:textId="7781F172" w:rsidR="00197AB1" w:rsidRPr="00AF4712" w:rsidRDefault="00197AB1" w:rsidP="00197AB1">
      <w:pPr>
        <w:pStyle w:val="ListParagraph"/>
        <w:numPr>
          <w:ilvl w:val="0"/>
          <w:numId w:val="47"/>
        </w:numPr>
        <w:overflowPunct/>
        <w:autoSpaceDE/>
        <w:autoSpaceDN/>
        <w:adjustRightInd/>
        <w:spacing w:after="240"/>
        <w:rPr>
          <w:rFonts w:ascii="Arial" w:hAnsi="Arial" w:cs="Arial"/>
          <w:sz w:val="20"/>
          <w:szCs w:val="20"/>
        </w:rPr>
      </w:pPr>
      <w:r w:rsidRPr="00AF4712">
        <w:rPr>
          <w:rFonts w:ascii="Arial" w:hAnsi="Arial" w:cs="Arial"/>
          <w:sz w:val="20"/>
          <w:szCs w:val="20"/>
        </w:rPr>
        <w:t>Condition</w:t>
      </w:r>
      <w:r>
        <w:rPr>
          <w:rFonts w:ascii="Arial" w:hAnsi="Arial" w:cs="Arial"/>
          <w:sz w:val="20"/>
          <w:szCs w:val="20"/>
          <w:lang w:val="en-GB"/>
        </w:rPr>
        <w:t xml:space="preserve"> </w:t>
      </w:r>
      <w:r w:rsidR="00A914C5">
        <w:rPr>
          <w:rFonts w:ascii="Arial" w:hAnsi="Arial" w:cs="Arial"/>
          <w:sz w:val="20"/>
          <w:szCs w:val="20"/>
          <w:lang w:val="en-GB"/>
        </w:rPr>
        <w:t>2</w:t>
      </w:r>
      <w:r w:rsidRPr="00AF4712">
        <w:rPr>
          <w:rFonts w:ascii="Arial" w:hAnsi="Arial" w:cs="Arial"/>
          <w:sz w:val="20"/>
          <w:szCs w:val="20"/>
        </w:rPr>
        <w:t xml:space="preserve">: the </w:t>
      </w:r>
      <w:r>
        <w:rPr>
          <w:rFonts w:ascii="Arial" w:hAnsi="Arial" w:cs="Arial"/>
          <w:sz w:val="20"/>
          <w:szCs w:val="20"/>
          <w:lang w:val="en-GB"/>
        </w:rPr>
        <w:t xml:space="preserve">responding </w:t>
      </w:r>
      <w:r w:rsidRPr="00AF4712">
        <w:rPr>
          <w:rFonts w:ascii="Arial" w:hAnsi="Arial" w:cs="Arial"/>
          <w:sz w:val="20"/>
          <w:szCs w:val="20"/>
        </w:rPr>
        <w:t>UE’s transmission</w:t>
      </w:r>
      <w:r>
        <w:rPr>
          <w:rFonts w:ascii="Arial" w:hAnsi="Arial" w:cs="Arial"/>
          <w:sz w:val="20"/>
          <w:szCs w:val="20"/>
          <w:lang w:val="en-GB"/>
        </w:rPr>
        <w:t>s</w:t>
      </w:r>
      <w:r w:rsidRPr="00AF4712">
        <w:rPr>
          <w:rFonts w:ascii="Arial" w:hAnsi="Arial" w:cs="Arial"/>
          <w:sz w:val="20"/>
          <w:szCs w:val="20"/>
        </w:rPr>
        <w:t xml:space="preserve"> towards the COT initiating UE has CAPC value larger than the CAPC value associated with the shared COT. </w:t>
      </w:r>
    </w:p>
    <w:p w14:paraId="2C5E10C8" w14:textId="5FF89386" w:rsidR="00197AB1" w:rsidRPr="009E0D6C" w:rsidRDefault="00197AB1" w:rsidP="00197AB1">
      <w:pPr>
        <w:pStyle w:val="ListParagraph"/>
        <w:numPr>
          <w:ilvl w:val="0"/>
          <w:numId w:val="47"/>
        </w:numPr>
        <w:overflowPunct/>
        <w:autoSpaceDE/>
        <w:autoSpaceDN/>
        <w:adjustRightInd/>
        <w:spacing w:after="240"/>
        <w:rPr>
          <w:rFonts w:ascii="Arial" w:hAnsi="Arial" w:cs="Arial"/>
          <w:sz w:val="20"/>
          <w:szCs w:val="20"/>
        </w:rPr>
      </w:pPr>
      <w:r w:rsidRPr="009E0D6C">
        <w:rPr>
          <w:rFonts w:ascii="Arial" w:hAnsi="Arial" w:cs="Arial"/>
          <w:sz w:val="20"/>
          <w:szCs w:val="20"/>
        </w:rPr>
        <w:t>Condition</w:t>
      </w:r>
      <w:r>
        <w:rPr>
          <w:rFonts w:ascii="Arial" w:hAnsi="Arial" w:cs="Arial"/>
          <w:sz w:val="20"/>
          <w:szCs w:val="20"/>
          <w:lang w:val="en-GB"/>
        </w:rPr>
        <w:t xml:space="preserve"> </w:t>
      </w:r>
      <w:r w:rsidR="00A914C5">
        <w:rPr>
          <w:rFonts w:ascii="Arial" w:hAnsi="Arial" w:cs="Arial"/>
          <w:sz w:val="20"/>
          <w:szCs w:val="20"/>
          <w:lang w:val="en-GB"/>
        </w:rPr>
        <w:t>3</w:t>
      </w:r>
      <w:r w:rsidRPr="009E0D6C">
        <w:rPr>
          <w:rFonts w:ascii="Arial" w:hAnsi="Arial" w:cs="Arial"/>
          <w:sz w:val="20"/>
          <w:szCs w:val="20"/>
        </w:rPr>
        <w:t xml:space="preserve">: the </w:t>
      </w:r>
      <w:r>
        <w:rPr>
          <w:rFonts w:ascii="Arial" w:hAnsi="Arial" w:cs="Arial"/>
          <w:sz w:val="20"/>
          <w:szCs w:val="20"/>
          <w:lang w:val="en-GB"/>
        </w:rPr>
        <w:t>responding UE has no data towards the COT initiating UE</w:t>
      </w:r>
      <w:r w:rsidRPr="009E0D6C">
        <w:rPr>
          <w:rFonts w:ascii="Arial" w:hAnsi="Arial" w:cs="Arial"/>
          <w:sz w:val="20"/>
          <w:szCs w:val="20"/>
        </w:rPr>
        <w:t xml:space="preserve">. </w:t>
      </w:r>
    </w:p>
    <w:p w14:paraId="2FB69AA1" w14:textId="77777777" w:rsidR="00197AB1" w:rsidRDefault="00197AB1" w:rsidP="00197AB1">
      <w:pPr>
        <w:rPr>
          <w:rFonts w:ascii="Arial" w:hAnsi="Arial" w:cs="Arial"/>
        </w:rPr>
      </w:pPr>
      <w:r>
        <w:rPr>
          <w:rFonts w:ascii="Arial" w:hAnsi="Arial" w:cs="Arial"/>
        </w:rPr>
        <w:t>As a summary, the below three conditions are clear for the responding UE to apply Option 2.</w:t>
      </w:r>
    </w:p>
    <w:p w14:paraId="0B56E164" w14:textId="7664A417" w:rsidR="00197AB1" w:rsidRDefault="00197AB1" w:rsidP="00197AB1">
      <w:pPr>
        <w:pStyle w:val="Proposal"/>
        <w:rPr>
          <w:rFonts w:cs="Arial"/>
        </w:rPr>
      </w:pPr>
      <w:bookmarkStart w:id="24" w:name="_Toc131702023"/>
      <w:bookmarkStart w:id="25" w:name="_Toc134716464"/>
      <w:r>
        <w:rPr>
          <w:rFonts w:cs="Arial"/>
        </w:rPr>
        <w:t xml:space="preserve">Upon reception of a COT information from a COT initiating UE, the responding UE performs </w:t>
      </w:r>
      <w:r w:rsidR="00A914C5">
        <w:rPr>
          <w:rFonts w:cs="Arial"/>
        </w:rPr>
        <w:t>the legacy LCP</w:t>
      </w:r>
      <w:r>
        <w:rPr>
          <w:rFonts w:cs="Arial"/>
        </w:rPr>
        <w:t xml:space="preserve"> when one of the below conditions is met.</w:t>
      </w:r>
      <w:bookmarkEnd w:id="24"/>
      <w:bookmarkEnd w:id="25"/>
    </w:p>
    <w:p w14:paraId="7C11BAC9" w14:textId="293B4593" w:rsidR="00197AB1" w:rsidRPr="007C569C" w:rsidRDefault="00197AB1" w:rsidP="00197AB1">
      <w:pPr>
        <w:pStyle w:val="Proposal"/>
        <w:numPr>
          <w:ilvl w:val="1"/>
          <w:numId w:val="2"/>
        </w:numPr>
        <w:rPr>
          <w:rFonts w:cs="Arial"/>
        </w:rPr>
      </w:pPr>
      <w:bookmarkStart w:id="26" w:name="_Toc131702025"/>
      <w:bookmarkStart w:id="27" w:name="_Toc134716465"/>
      <w:r w:rsidRPr="009E0D6C">
        <w:t xml:space="preserve">the </w:t>
      </w:r>
      <w:r w:rsidRPr="00F238FD">
        <w:t xml:space="preserve">responding </w:t>
      </w:r>
      <w:r w:rsidRPr="009E0D6C">
        <w:t xml:space="preserve">UE </w:t>
      </w:r>
      <w:r>
        <w:t xml:space="preserve">has built a MAC PDU, whose </w:t>
      </w:r>
      <w:r w:rsidRPr="009E0D6C">
        <w:t>CAPC value larger than the CAPC value associated with the shared COT.</w:t>
      </w:r>
      <w:bookmarkEnd w:id="26"/>
      <w:bookmarkEnd w:id="27"/>
      <w:r w:rsidRPr="009E0D6C">
        <w:t xml:space="preserve"> </w:t>
      </w:r>
    </w:p>
    <w:p w14:paraId="4F37BBA3" w14:textId="3D02700F" w:rsidR="00197AB1" w:rsidRDefault="00197AB1" w:rsidP="00197AB1">
      <w:pPr>
        <w:pStyle w:val="Proposal"/>
        <w:numPr>
          <w:ilvl w:val="1"/>
          <w:numId w:val="2"/>
        </w:numPr>
        <w:rPr>
          <w:rFonts w:cs="Arial"/>
        </w:rPr>
      </w:pPr>
      <w:bookmarkStart w:id="28" w:name="_Toc131702026"/>
      <w:bookmarkStart w:id="29" w:name="_Toc134716466"/>
      <w:r w:rsidRPr="009E0D6C">
        <w:rPr>
          <w:rFonts w:cs="Arial"/>
        </w:rPr>
        <w:t xml:space="preserve">the </w:t>
      </w:r>
      <w:r>
        <w:rPr>
          <w:rFonts w:cs="Arial"/>
        </w:rPr>
        <w:t xml:space="preserve">responding </w:t>
      </w:r>
      <w:r w:rsidRPr="009E0D6C">
        <w:rPr>
          <w:rFonts w:cs="Arial"/>
        </w:rPr>
        <w:t>UE’s transmission</w:t>
      </w:r>
      <w:r>
        <w:rPr>
          <w:rFonts w:cs="Arial"/>
        </w:rPr>
        <w:t>s</w:t>
      </w:r>
      <w:r w:rsidR="00C644CF">
        <w:rPr>
          <w:rFonts w:cs="Arial"/>
        </w:rPr>
        <w:t>/data</w:t>
      </w:r>
      <w:r w:rsidRPr="009E0D6C">
        <w:rPr>
          <w:rFonts w:cs="Arial"/>
        </w:rPr>
        <w:t xml:space="preserve"> towards the COT initiating UE has CAPC value larger than the CAPC value associated with the shared COT</w:t>
      </w:r>
      <w:r>
        <w:rPr>
          <w:rFonts w:cs="Arial"/>
        </w:rPr>
        <w:t>.</w:t>
      </w:r>
      <w:bookmarkEnd w:id="28"/>
      <w:bookmarkEnd w:id="29"/>
    </w:p>
    <w:p w14:paraId="2826378E" w14:textId="77777777" w:rsidR="00197AB1" w:rsidRDefault="00197AB1" w:rsidP="00197AB1">
      <w:pPr>
        <w:pStyle w:val="Proposal"/>
        <w:numPr>
          <w:ilvl w:val="1"/>
          <w:numId w:val="2"/>
        </w:numPr>
        <w:rPr>
          <w:rFonts w:cs="Arial"/>
        </w:rPr>
      </w:pPr>
      <w:bookmarkStart w:id="30" w:name="_Toc131702027"/>
      <w:bookmarkStart w:id="31" w:name="_Toc134716467"/>
      <w:r w:rsidRPr="009E0D6C">
        <w:rPr>
          <w:rFonts w:cs="Arial"/>
        </w:rPr>
        <w:t xml:space="preserve">the </w:t>
      </w:r>
      <w:r>
        <w:rPr>
          <w:rFonts w:cs="Arial"/>
        </w:rPr>
        <w:t>responding UE has no data towards the COT initiating UE.</w:t>
      </w:r>
      <w:bookmarkEnd w:id="30"/>
      <w:bookmarkEnd w:id="31"/>
    </w:p>
    <w:p w14:paraId="5D2E062B" w14:textId="77777777" w:rsidR="00197AB1" w:rsidRDefault="00197AB1" w:rsidP="00197AB1">
      <w:pPr>
        <w:rPr>
          <w:rFonts w:ascii="Arial" w:hAnsi="Arial" w:cs="Arial"/>
        </w:rPr>
      </w:pPr>
      <w:r>
        <w:rPr>
          <w:rFonts w:ascii="Arial" w:hAnsi="Arial" w:cs="Arial"/>
        </w:rPr>
        <w:t>There are other issues to be further discussed</w:t>
      </w:r>
    </w:p>
    <w:p w14:paraId="49AF99AE" w14:textId="77777777" w:rsidR="00197AB1" w:rsidRDefault="00197AB1" w:rsidP="00197AB1">
      <w:pPr>
        <w:rPr>
          <w:rFonts w:ascii="Arial" w:hAnsi="Arial" w:cs="Arial"/>
        </w:rPr>
      </w:pPr>
      <w:r>
        <w:rPr>
          <w:rFonts w:ascii="Arial" w:hAnsi="Arial" w:cs="Arial"/>
        </w:rPr>
        <w:t>Issue 1: how to determine the CAPC for data pending for a Destination</w:t>
      </w:r>
    </w:p>
    <w:p w14:paraId="70A77DED" w14:textId="77777777" w:rsidR="00197AB1" w:rsidRDefault="00197AB1" w:rsidP="00197AB1">
      <w:pPr>
        <w:rPr>
          <w:rFonts w:ascii="Arial" w:hAnsi="Arial" w:cs="Arial"/>
        </w:rPr>
      </w:pPr>
      <w:r>
        <w:rPr>
          <w:rFonts w:ascii="Arial" w:hAnsi="Arial" w:cs="Arial"/>
        </w:rPr>
        <w:t>Issue 2: whether to further enhance the LCP procedure according to the CAPC value as indicated in the COT information.</w:t>
      </w:r>
    </w:p>
    <w:p w14:paraId="6496E581" w14:textId="77777777" w:rsidR="00197AB1" w:rsidRDefault="00197AB1" w:rsidP="00197AB1">
      <w:pPr>
        <w:rPr>
          <w:rFonts w:ascii="Arial" w:hAnsi="Arial" w:cs="Arial"/>
        </w:rPr>
      </w:pPr>
      <w:r>
        <w:rPr>
          <w:rFonts w:ascii="Arial" w:hAnsi="Arial" w:cs="Arial"/>
        </w:rPr>
        <w:t>The issue is related to the LCP procedure when the responding UE needs to select the Destination. For issue 1, although the UE has not built the MAC PDU for the destination yet, it is reasonable to reuse the same rule/agreement as the below</w:t>
      </w:r>
    </w:p>
    <w:p w14:paraId="0BEF822C" w14:textId="77777777" w:rsidR="00197AB1" w:rsidRPr="00AF4712" w:rsidRDefault="00197AB1" w:rsidP="001A0575">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tab/>
      </w:r>
      <w:r w:rsidRPr="00AF4712">
        <w:rPr>
          <w:rFonts w:ascii="Arial" w:hAnsi="Arial" w:cs="Arial"/>
        </w:rPr>
        <w:t>As in NR-U, the lowest priority CAPC of the logical channel(s) with MAC SDU multiplexed in the TB is used regardless of whether the TB also contains SL MAC CEs in addition to MAC SDUs.</w:t>
      </w:r>
    </w:p>
    <w:p w14:paraId="7E619292" w14:textId="21A2B81A" w:rsidR="00197AB1" w:rsidRPr="00695749" w:rsidRDefault="00C644CF" w:rsidP="00197AB1">
      <w:pPr>
        <w:pStyle w:val="Proposal"/>
        <w:rPr>
          <w:rFonts w:cs="Arial"/>
        </w:rPr>
      </w:pPr>
      <w:bookmarkStart w:id="32" w:name="_Toc131702028"/>
      <w:bookmarkStart w:id="33" w:name="_Toc134716468"/>
      <w:r>
        <w:rPr>
          <w:rFonts w:cs="Arial"/>
        </w:rPr>
        <w:t>In the enhanced LCP procedure</w:t>
      </w:r>
      <w:r w:rsidR="00197AB1">
        <w:rPr>
          <w:rFonts w:cs="Arial"/>
        </w:rPr>
        <w:t xml:space="preserve">, the responding UE determines the CAPC for a Destination as the </w:t>
      </w:r>
      <w:r w:rsidR="00197AB1" w:rsidRPr="00B05DA2">
        <w:t>lowest priority CAPC of the logical channel(s)</w:t>
      </w:r>
      <w:r w:rsidR="00197AB1">
        <w:t xml:space="preserve"> with data of that Destination</w:t>
      </w:r>
      <w:r w:rsidR="00197AB1" w:rsidRPr="00695749">
        <w:rPr>
          <w:rFonts w:cs="Arial"/>
        </w:rPr>
        <w:t>.</w:t>
      </w:r>
      <w:bookmarkEnd w:id="32"/>
      <w:bookmarkEnd w:id="33"/>
      <w:r w:rsidR="00197AB1" w:rsidRPr="00695749">
        <w:rPr>
          <w:rFonts w:cs="Arial"/>
        </w:rPr>
        <w:t xml:space="preserve"> </w:t>
      </w:r>
    </w:p>
    <w:p w14:paraId="142612E5" w14:textId="2E850B80" w:rsidR="00EB646A" w:rsidRDefault="00197AB1" w:rsidP="00197AB1">
      <w:pPr>
        <w:rPr>
          <w:rFonts w:ascii="Arial" w:hAnsi="Arial" w:cs="Arial"/>
        </w:rPr>
      </w:pPr>
      <w:r>
        <w:rPr>
          <w:rFonts w:ascii="Arial" w:hAnsi="Arial" w:cs="Arial"/>
        </w:rPr>
        <w:t xml:space="preserve">For issue 2, it is necessary to reuse the same rule as in NR-U. there is no further enhancement needed for the LCP procedure, i.e., </w:t>
      </w:r>
      <w:r w:rsidR="00EB646A">
        <w:rPr>
          <w:rFonts w:ascii="Arial" w:hAnsi="Arial" w:cs="Arial"/>
        </w:rPr>
        <w:t xml:space="preserve">to </w:t>
      </w:r>
      <w:r>
        <w:rPr>
          <w:rFonts w:ascii="Arial" w:hAnsi="Arial" w:cs="Arial"/>
        </w:rPr>
        <w:t>exclude the LCHs in the LCP whose CAPC values</w:t>
      </w:r>
      <w:r w:rsidR="00EB646A">
        <w:rPr>
          <w:rFonts w:ascii="Arial" w:hAnsi="Arial" w:cs="Arial"/>
        </w:rPr>
        <w:t xml:space="preserve"> are higher than the CAPC value</w:t>
      </w:r>
      <w:r w:rsidR="00D726F2">
        <w:rPr>
          <w:rFonts w:ascii="Arial" w:hAnsi="Arial" w:cs="Arial"/>
        </w:rPr>
        <w:t xml:space="preserve"> is not pursued, due to the below reasons</w:t>
      </w:r>
    </w:p>
    <w:p w14:paraId="4116F67B" w14:textId="1D675B17" w:rsidR="0065269E" w:rsidRPr="001A0575" w:rsidRDefault="0065269E" w:rsidP="001A0575">
      <w:pPr>
        <w:pStyle w:val="ListParagraph"/>
        <w:numPr>
          <w:ilvl w:val="0"/>
          <w:numId w:val="50"/>
        </w:numPr>
        <w:rPr>
          <w:rFonts w:ascii="Arial" w:hAnsi="Arial" w:cs="Arial"/>
          <w:sz w:val="20"/>
          <w:szCs w:val="20"/>
        </w:rPr>
      </w:pPr>
      <w:r w:rsidRPr="001A0575">
        <w:rPr>
          <w:rFonts w:ascii="Arial" w:hAnsi="Arial" w:cs="Arial"/>
          <w:sz w:val="20"/>
          <w:szCs w:val="20"/>
          <w:lang w:val="en-US"/>
        </w:rPr>
        <w:t>in the WID, it has captured that</w:t>
      </w:r>
    </w:p>
    <w:p w14:paraId="03CDE635" w14:textId="77777777" w:rsidR="00D726F2" w:rsidRPr="001A0575" w:rsidRDefault="00D726F2" w:rsidP="00D726F2">
      <w:pPr>
        <w:numPr>
          <w:ilvl w:val="0"/>
          <w:numId w:val="27"/>
        </w:numPr>
        <w:spacing w:before="60" w:after="60"/>
        <w:ind w:left="993" w:hanging="284"/>
        <w:rPr>
          <w:rFonts w:ascii="Arial" w:hAnsi="Arial" w:cs="Arial"/>
          <w:lang w:eastAsia="ko-KR"/>
        </w:rPr>
      </w:pPr>
      <w:r w:rsidRPr="001A0575">
        <w:rPr>
          <w:rFonts w:ascii="Arial" w:hAnsi="Arial" w:cs="Arial"/>
          <w:highlight w:val="yellow"/>
          <w:lang w:eastAsia="ko-KR"/>
        </w:rPr>
        <w:t>Channel access mechanisms from NR-U shall be reused</w:t>
      </w:r>
      <w:r w:rsidRPr="001A0575">
        <w:rPr>
          <w:rFonts w:ascii="Arial" w:hAnsi="Arial" w:cs="Arial"/>
          <w:lang w:eastAsia="ko-KR"/>
        </w:rPr>
        <w:t xml:space="preserve"> for sidelink unlicensed operation</w:t>
      </w:r>
    </w:p>
    <w:p w14:paraId="0D052998" w14:textId="77777777" w:rsidR="00D726F2" w:rsidRPr="001A0575" w:rsidRDefault="00D726F2" w:rsidP="00D726F2">
      <w:pPr>
        <w:numPr>
          <w:ilvl w:val="1"/>
          <w:numId w:val="27"/>
        </w:numPr>
        <w:spacing w:before="60" w:after="60"/>
        <w:ind w:left="1418" w:hanging="284"/>
        <w:rPr>
          <w:rFonts w:ascii="Arial" w:hAnsi="Arial" w:cs="Arial"/>
          <w:lang w:eastAsia="ko-KR"/>
        </w:rPr>
      </w:pPr>
      <w:bookmarkStart w:id="34" w:name="_Hlk89917081"/>
      <w:r w:rsidRPr="001A0575">
        <w:rPr>
          <w:rFonts w:ascii="Arial" w:hAnsi="Arial" w:cs="Arial"/>
          <w:lang w:eastAsia="ko-KR"/>
        </w:rPr>
        <w:t>Assess the applicability of sidelink resource reservation from Rel-16/Rel-17 to sidelink unlicensed operation within the boundaries of unlicensed channel access mechanism and operation</w:t>
      </w:r>
    </w:p>
    <w:p w14:paraId="1A195163" w14:textId="77777777" w:rsidR="00D726F2" w:rsidRPr="001A0575" w:rsidRDefault="00D726F2" w:rsidP="00D726F2">
      <w:pPr>
        <w:numPr>
          <w:ilvl w:val="2"/>
          <w:numId w:val="27"/>
        </w:numPr>
        <w:spacing w:before="60" w:after="60"/>
        <w:rPr>
          <w:rFonts w:ascii="Arial" w:hAnsi="Arial" w:cs="Arial"/>
          <w:lang w:eastAsia="ko-KR"/>
        </w:rPr>
      </w:pPr>
      <w:r w:rsidRPr="001A0575">
        <w:rPr>
          <w:rFonts w:ascii="Arial" w:hAnsi="Arial" w:cs="Arial"/>
          <w:lang w:eastAsia="ko-KR"/>
        </w:rPr>
        <w:t>No specific enhancements for Rel-17 resource allocation mechanisms</w:t>
      </w:r>
      <w:bookmarkEnd w:id="34"/>
    </w:p>
    <w:p w14:paraId="5853FA09" w14:textId="77777777" w:rsidR="00D726F2" w:rsidRPr="001A0575" w:rsidRDefault="00D726F2" w:rsidP="00D726F2">
      <w:pPr>
        <w:numPr>
          <w:ilvl w:val="2"/>
          <w:numId w:val="27"/>
        </w:numPr>
        <w:spacing w:before="60" w:after="60"/>
        <w:rPr>
          <w:rFonts w:ascii="Arial" w:hAnsi="Arial" w:cs="Arial"/>
          <w:lang w:eastAsia="ko-KR"/>
        </w:rPr>
      </w:pPr>
      <w:r w:rsidRPr="001A0575">
        <w:rPr>
          <w:rFonts w:ascii="Arial" w:hAnsi="Arial" w:cs="Arial"/>
          <w:highlight w:val="yellow"/>
          <w:lang w:eastAsia="ko-KR"/>
        </w:rPr>
        <w:t>If the existing NR-U channel access framework does not support the required SL-U functionality, WGs will make appropriate recommendations for RAN approval</w:t>
      </w:r>
      <w:r w:rsidRPr="001A0575">
        <w:rPr>
          <w:rFonts w:ascii="Arial" w:hAnsi="Arial" w:cs="Arial"/>
          <w:lang w:eastAsia="ko-KR"/>
        </w:rPr>
        <w:t>.</w:t>
      </w:r>
    </w:p>
    <w:p w14:paraId="03B988E9" w14:textId="73496727" w:rsidR="00D726F2" w:rsidRPr="0065269E" w:rsidRDefault="0065269E" w:rsidP="00197AB1">
      <w:pPr>
        <w:rPr>
          <w:rFonts w:ascii="Arial" w:hAnsi="Arial" w:cs="Arial"/>
        </w:rPr>
      </w:pPr>
      <w:r w:rsidRPr="0065269E">
        <w:rPr>
          <w:rFonts w:ascii="Arial" w:hAnsi="Arial" w:cs="Arial"/>
        </w:rPr>
        <w:lastRenderedPageBreak/>
        <w:t>The WID says clearly that the NR-U rules of channel access shall be reused for SL-U. there is no clear motivation to break this</w:t>
      </w:r>
      <w:r w:rsidR="0079011D">
        <w:rPr>
          <w:rFonts w:ascii="Arial" w:hAnsi="Arial" w:cs="Arial"/>
        </w:rPr>
        <w:t xml:space="preserve"> rule</w:t>
      </w:r>
      <w:r w:rsidRPr="0065269E">
        <w:rPr>
          <w:rFonts w:ascii="Arial" w:hAnsi="Arial" w:cs="Arial"/>
        </w:rPr>
        <w:t>.</w:t>
      </w:r>
    </w:p>
    <w:p w14:paraId="531AD776" w14:textId="32F3A0D8" w:rsidR="00197AB1" w:rsidRPr="00C425E2" w:rsidRDefault="00197AB1" w:rsidP="00197AB1">
      <w:pPr>
        <w:pStyle w:val="Proposal"/>
        <w:rPr>
          <w:rFonts w:cs="Arial"/>
        </w:rPr>
      </w:pPr>
      <w:bookmarkStart w:id="35" w:name="_Toc131702029"/>
      <w:bookmarkStart w:id="36" w:name="_Toc134716469"/>
      <w:r>
        <w:rPr>
          <w:rFonts w:cs="Arial"/>
        </w:rPr>
        <w:t>In case of COT sharing, the responding UE selects LCHs following the legacy procedure i.e., doesn’t exclude the LCHs whose CAPC values are larger than the CAPC value indicated in the COT information</w:t>
      </w:r>
      <w:r w:rsidRPr="00695749">
        <w:rPr>
          <w:rFonts w:cs="Arial"/>
        </w:rPr>
        <w:t>.</w:t>
      </w:r>
      <w:bookmarkEnd w:id="35"/>
      <w:bookmarkEnd w:id="36"/>
      <w:r w:rsidRPr="00695749">
        <w:rPr>
          <w:rFonts w:cs="Arial"/>
        </w:rPr>
        <w:t xml:space="preserve"> </w:t>
      </w:r>
    </w:p>
    <w:p w14:paraId="47C8BA43" w14:textId="77777777" w:rsidR="00197AB1" w:rsidRDefault="00197AB1" w:rsidP="00197AB1">
      <w:pPr>
        <w:rPr>
          <w:rFonts w:ascii="Arial" w:hAnsi="Arial" w:cs="Arial"/>
        </w:rPr>
      </w:pPr>
      <w:r>
        <w:rPr>
          <w:rFonts w:ascii="Arial" w:hAnsi="Arial" w:cs="Arial"/>
        </w:rPr>
        <w:t>Regarding the FFS on the assistance information provided by the responding UE, we see it is beneficial for the COT initiating UE to determine whether the COT can be shared with the responding UE. Companies had concerns</w:t>
      </w:r>
    </w:p>
    <w:p w14:paraId="7A9E6FE2" w14:textId="77777777" w:rsidR="00197AB1" w:rsidRDefault="00197AB1" w:rsidP="00197AB1">
      <w:pPr>
        <w:rPr>
          <w:rFonts w:ascii="Arial" w:hAnsi="Arial" w:cs="Arial"/>
        </w:rPr>
      </w:pPr>
      <w:r w:rsidRPr="00695749">
        <w:rPr>
          <w:rFonts w:ascii="Arial" w:hAnsi="Arial" w:cs="Arial"/>
        </w:rPr>
        <w:t>RAN2 can fu</w:t>
      </w:r>
      <w:r>
        <w:rPr>
          <w:rFonts w:ascii="Arial" w:hAnsi="Arial" w:cs="Arial"/>
        </w:rPr>
        <w:t xml:space="preserve">rther discuss if some assistance information is needed to be provided by a responding UE to an </w:t>
      </w:r>
      <w:r w:rsidRPr="0073522D">
        <w:rPr>
          <w:rFonts w:ascii="Arial" w:hAnsi="Arial" w:cs="Arial"/>
        </w:rPr>
        <w:t xml:space="preserve">initiating </w:t>
      </w:r>
      <w:r>
        <w:rPr>
          <w:rFonts w:ascii="Arial" w:hAnsi="Arial" w:cs="Arial"/>
        </w:rPr>
        <w:t xml:space="preserve">UE, based on which the </w:t>
      </w:r>
      <w:r w:rsidRPr="0073522D">
        <w:rPr>
          <w:rFonts w:ascii="Arial" w:hAnsi="Arial" w:cs="Arial"/>
        </w:rPr>
        <w:t xml:space="preserve">initiating </w:t>
      </w:r>
      <w:r>
        <w:rPr>
          <w:rFonts w:ascii="Arial" w:hAnsi="Arial" w:cs="Arial"/>
        </w:rPr>
        <w:t>UE can decide whether a COT needs to be shared with the responding UE.</w:t>
      </w:r>
    </w:p>
    <w:p w14:paraId="2B371F3F" w14:textId="77777777" w:rsidR="00197AB1" w:rsidRPr="00AF4712" w:rsidRDefault="00197AB1" w:rsidP="00197AB1">
      <w:pPr>
        <w:rPr>
          <w:rFonts w:ascii="Arial" w:hAnsi="Arial" w:cs="Arial"/>
          <w:lang w:val="en-US" w:eastAsia="zh-CN"/>
        </w:rPr>
      </w:pPr>
      <w:r w:rsidRPr="00AF4712">
        <w:rPr>
          <w:rFonts w:ascii="Arial" w:hAnsi="Arial" w:cs="Arial"/>
          <w:lang w:val="en-US"/>
        </w:rPr>
        <w:t>During the online session, companies had concerns including</w:t>
      </w:r>
    </w:p>
    <w:p w14:paraId="7CB68E52" w14:textId="77777777" w:rsidR="00197AB1" w:rsidRPr="00AF4712" w:rsidRDefault="00197AB1" w:rsidP="00197AB1">
      <w:pPr>
        <w:pStyle w:val="ListParagraph"/>
        <w:numPr>
          <w:ilvl w:val="0"/>
          <w:numId w:val="48"/>
        </w:numPr>
        <w:overflowPunct/>
        <w:autoSpaceDE/>
        <w:autoSpaceDN/>
        <w:adjustRightInd/>
        <w:spacing w:after="0"/>
        <w:textAlignment w:val="auto"/>
        <w:rPr>
          <w:rFonts w:ascii="Arial" w:hAnsi="Arial" w:cs="Arial"/>
          <w:sz w:val="20"/>
          <w:szCs w:val="20"/>
          <w:lang w:val="en-US"/>
        </w:rPr>
      </w:pPr>
      <w:r w:rsidRPr="00AF4712">
        <w:rPr>
          <w:rFonts w:ascii="Arial" w:hAnsi="Arial" w:cs="Arial"/>
          <w:sz w:val="20"/>
          <w:szCs w:val="20"/>
          <w:lang w:val="en-US"/>
        </w:rPr>
        <w:t xml:space="preserve">the </w:t>
      </w:r>
      <w:r>
        <w:rPr>
          <w:rFonts w:ascii="Arial" w:hAnsi="Arial" w:cs="Arial"/>
          <w:sz w:val="20"/>
          <w:szCs w:val="20"/>
          <w:lang w:val="en-US"/>
        </w:rPr>
        <w:t>initiating</w:t>
      </w:r>
      <w:r w:rsidRPr="00AF4712">
        <w:rPr>
          <w:rFonts w:ascii="Arial" w:hAnsi="Arial" w:cs="Arial"/>
          <w:sz w:val="20"/>
          <w:szCs w:val="20"/>
          <w:lang w:val="en-US"/>
        </w:rPr>
        <w:t xml:space="preserve"> UE may rely on sensing to collect some information. </w:t>
      </w:r>
    </w:p>
    <w:p w14:paraId="027EE936" w14:textId="77777777" w:rsidR="00197AB1" w:rsidRPr="00AF4712" w:rsidRDefault="00197AB1" w:rsidP="00197AB1">
      <w:pPr>
        <w:pStyle w:val="ListParagraph"/>
        <w:numPr>
          <w:ilvl w:val="0"/>
          <w:numId w:val="48"/>
        </w:numPr>
        <w:overflowPunct/>
        <w:autoSpaceDE/>
        <w:autoSpaceDN/>
        <w:adjustRightInd/>
        <w:spacing w:after="0"/>
        <w:textAlignment w:val="auto"/>
        <w:rPr>
          <w:rFonts w:ascii="Arial" w:hAnsi="Arial" w:cs="Arial"/>
          <w:sz w:val="20"/>
          <w:szCs w:val="20"/>
          <w:lang w:val="en-US"/>
        </w:rPr>
      </w:pPr>
      <w:r w:rsidRPr="00AF4712">
        <w:rPr>
          <w:rFonts w:ascii="Arial" w:hAnsi="Arial" w:cs="Arial"/>
          <w:sz w:val="20"/>
          <w:szCs w:val="20"/>
          <w:lang w:val="en-US"/>
        </w:rPr>
        <w:t xml:space="preserve">the responding UE needs to do LBT prior to transmission of the assistance information. </w:t>
      </w:r>
    </w:p>
    <w:p w14:paraId="59C57530" w14:textId="77777777" w:rsidR="00197AB1" w:rsidRPr="00AF4712" w:rsidRDefault="00197AB1" w:rsidP="00197AB1">
      <w:pPr>
        <w:pStyle w:val="ListParagraph"/>
        <w:numPr>
          <w:ilvl w:val="0"/>
          <w:numId w:val="48"/>
        </w:numPr>
        <w:overflowPunct/>
        <w:autoSpaceDE/>
        <w:autoSpaceDN/>
        <w:adjustRightInd/>
        <w:spacing w:after="0"/>
        <w:textAlignment w:val="auto"/>
        <w:rPr>
          <w:rFonts w:ascii="Arial" w:hAnsi="Arial" w:cs="Arial"/>
          <w:sz w:val="20"/>
          <w:szCs w:val="20"/>
          <w:lang w:val="en-US"/>
        </w:rPr>
      </w:pPr>
      <w:r>
        <w:rPr>
          <w:rFonts w:ascii="Arial" w:hAnsi="Arial" w:cs="Arial"/>
          <w:sz w:val="20"/>
          <w:szCs w:val="20"/>
          <w:lang w:val="en-US"/>
        </w:rPr>
        <w:t xml:space="preserve">there would be additional </w:t>
      </w:r>
      <w:r w:rsidRPr="00AF4712">
        <w:rPr>
          <w:rFonts w:ascii="Arial" w:hAnsi="Arial" w:cs="Arial"/>
          <w:sz w:val="20"/>
          <w:szCs w:val="20"/>
          <w:lang w:val="en-US"/>
        </w:rPr>
        <w:t>design complexity due to introduction of the assistance information.</w:t>
      </w:r>
    </w:p>
    <w:p w14:paraId="072D919A" w14:textId="77777777" w:rsidR="00197AB1" w:rsidRDefault="00197AB1" w:rsidP="00197AB1">
      <w:pPr>
        <w:rPr>
          <w:rFonts w:ascii="Arial" w:hAnsi="Arial" w:cs="Arial"/>
        </w:rPr>
      </w:pPr>
    </w:p>
    <w:p w14:paraId="7A377F48" w14:textId="77777777" w:rsidR="00197AB1" w:rsidRDefault="00197AB1" w:rsidP="00197AB1">
      <w:pPr>
        <w:rPr>
          <w:rFonts w:ascii="Arial" w:hAnsi="Arial" w:cs="Arial"/>
        </w:rPr>
      </w:pPr>
      <w:r>
        <w:rPr>
          <w:rFonts w:ascii="Arial" w:hAnsi="Arial" w:cs="Arial"/>
        </w:rPr>
        <w:t>For the first concern, it would be insufficient for the initiating UE to only rely on sensing results. Since the sensing results doesn’t indicate the buffer status of the responding UE, in addition, the L1 priority indicated in the SCI may not reflect the CAPC of the responding UE accurately. It may also happen that the responding UE has not send the 1</w:t>
      </w:r>
      <w:r w:rsidRPr="00AF4712">
        <w:rPr>
          <w:rFonts w:ascii="Arial" w:hAnsi="Arial" w:cs="Arial"/>
          <w:vertAlign w:val="superscript"/>
        </w:rPr>
        <w:t>st</w:t>
      </w:r>
      <w:r>
        <w:rPr>
          <w:rFonts w:ascii="Arial" w:hAnsi="Arial" w:cs="Arial"/>
        </w:rPr>
        <w:t xml:space="preserve"> stage SCI yet.</w:t>
      </w:r>
    </w:p>
    <w:p w14:paraId="3E1AF228" w14:textId="77777777" w:rsidR="00197AB1" w:rsidRPr="004F572F" w:rsidRDefault="00197AB1" w:rsidP="00197AB1">
      <w:pPr>
        <w:rPr>
          <w:rFonts w:ascii="Arial" w:hAnsi="Arial" w:cs="Arial"/>
          <w:lang w:val="en-US"/>
        </w:rPr>
      </w:pPr>
      <w:r>
        <w:rPr>
          <w:rFonts w:ascii="Arial" w:hAnsi="Arial" w:cs="Arial"/>
        </w:rPr>
        <w:t xml:space="preserve">For the second concern, it is not a relevant concern. LBT operation would be needed prior to any transmission, which is a requirement. The assistance information (single shot transmission) is mainly intended to avoid/reduce future LBT operations for the responding UE. If a COT is more effectively shared by the COT initiating UE, </w:t>
      </w:r>
      <w:r>
        <w:rPr>
          <w:rFonts w:ascii="Arial" w:hAnsi="Arial" w:cs="Arial"/>
          <w:lang w:val="en-US"/>
        </w:rPr>
        <w:t xml:space="preserve">the initiating UE and the responding UE can jointly use the COT to avoid any gap between any two consecutive transmissions, in this way, </w:t>
      </w:r>
      <w:r>
        <w:rPr>
          <w:rFonts w:ascii="Arial" w:hAnsi="Arial" w:cs="Arial"/>
        </w:rPr>
        <w:t xml:space="preserve">the responding UE </w:t>
      </w:r>
      <w:r>
        <w:rPr>
          <w:rFonts w:ascii="Arial" w:hAnsi="Arial" w:cs="Arial"/>
          <w:lang w:val="en-US"/>
        </w:rPr>
        <w:t>can</w:t>
      </w:r>
      <w:r>
        <w:rPr>
          <w:rFonts w:ascii="Arial" w:hAnsi="Arial" w:cs="Arial"/>
        </w:rPr>
        <w:t xml:space="preserve"> perform multiple transmissions in the COT by avoiding multiple </w:t>
      </w:r>
      <w:r>
        <w:rPr>
          <w:rFonts w:ascii="Arial" w:hAnsi="Arial" w:cs="Arial"/>
          <w:lang w:val="en-US"/>
        </w:rPr>
        <w:t xml:space="preserve">potential </w:t>
      </w:r>
      <w:r>
        <w:rPr>
          <w:rFonts w:ascii="Arial" w:hAnsi="Arial" w:cs="Arial"/>
        </w:rPr>
        <w:t xml:space="preserve">LBT operations. </w:t>
      </w:r>
    </w:p>
    <w:p w14:paraId="2AC8ABE5" w14:textId="77777777" w:rsidR="00197AB1" w:rsidRDefault="00197AB1" w:rsidP="00197AB1">
      <w:pPr>
        <w:rPr>
          <w:rFonts w:ascii="Arial" w:hAnsi="Arial" w:cs="Arial"/>
        </w:rPr>
      </w:pPr>
      <w:r>
        <w:rPr>
          <w:rFonts w:ascii="Arial" w:hAnsi="Arial" w:cs="Arial"/>
        </w:rPr>
        <w:t>For the third concern, we think the introduction of the assistance information only adds minimal design efforts if we limit the signalling work to the MAC layer by reusing the existing IUC framework.</w:t>
      </w:r>
    </w:p>
    <w:p w14:paraId="6F772EFB" w14:textId="77777777" w:rsidR="00197AB1" w:rsidRPr="00A279FA" w:rsidRDefault="00197AB1" w:rsidP="00197AB1">
      <w:pPr>
        <w:pStyle w:val="Proposal"/>
        <w:rPr>
          <w:rFonts w:cs="Arial"/>
        </w:rPr>
      </w:pPr>
      <w:bookmarkStart w:id="37" w:name="_Toc131702030"/>
      <w:bookmarkStart w:id="38" w:name="_Toc134716470"/>
      <w:r>
        <w:rPr>
          <w:rFonts w:cs="Arial"/>
        </w:rPr>
        <w:t xml:space="preserve">The responding UE can </w:t>
      </w:r>
      <w:proofErr w:type="gramStart"/>
      <w:r>
        <w:rPr>
          <w:rFonts w:cs="Arial"/>
        </w:rPr>
        <w:t>provide assistance</w:t>
      </w:r>
      <w:proofErr w:type="gramEnd"/>
      <w:r>
        <w:rPr>
          <w:rFonts w:cs="Arial"/>
        </w:rPr>
        <w:t xml:space="preserve"> information to an initiating UE including its buffer status and/or its CAPC value.</w:t>
      </w:r>
      <w:bookmarkEnd w:id="37"/>
      <w:bookmarkEnd w:id="38"/>
      <w:r>
        <w:rPr>
          <w:rFonts w:cs="Arial"/>
        </w:rPr>
        <w:t xml:space="preserve"> </w:t>
      </w:r>
    </w:p>
    <w:p w14:paraId="4A523544" w14:textId="77777777" w:rsidR="00197AB1" w:rsidRPr="006D1E9F" w:rsidRDefault="00197AB1" w:rsidP="00197AB1">
      <w:pPr>
        <w:rPr>
          <w:rFonts w:ascii="Arial" w:eastAsiaTheme="minorEastAsia" w:hAnsi="Arial" w:cs="Arial"/>
          <w:lang w:eastAsia="zh-CN"/>
        </w:rPr>
      </w:pPr>
      <w:r w:rsidRPr="0000395C">
        <w:rPr>
          <w:rFonts w:ascii="Arial" w:hAnsi="Arial" w:cs="Arial"/>
        </w:rPr>
        <w:t xml:space="preserve">Regarding </w:t>
      </w:r>
      <w:r w:rsidRPr="006D1E9F">
        <w:rPr>
          <w:rFonts w:ascii="Arial" w:hAnsi="Arial" w:cs="Arial"/>
        </w:rPr>
        <w:t>the FFS on whether a Mode 1 UE can report COT related information to gNB for aiding Mode 1 RA, we think the benefit is limited. In NR-U, a typical COT has maximum duration up to 8 or 10ms. SL-U is expected to reuse the same rules as in NR-U. Upon receiving the report from the UE, the gNB first needs to process the information from the report which will take some time. Furthermore, the gNB will take at least a couple of slots to be able to schedule a SL transmission, this likely leads to that the COT cannot be used anymore since the COT is already ended. Even if higher SCS is configured for SL transmission, gNB may still require a processing time of several ms to process a received report given the fact that the processing time for higher SCS does not linearly scale compared to lower SCS. As a conclusion, due to the limited MCOT, the potential gain for UE to report COT information to gNB would be rather limited. Therefore, we think there is no need for a Mode 1 UE to report a COT related information to gNB</w:t>
      </w:r>
      <w:r w:rsidRPr="006D1E9F">
        <w:rPr>
          <w:rFonts w:ascii="Arial" w:eastAsiaTheme="minorEastAsia" w:hAnsi="Arial" w:cs="Arial"/>
          <w:lang w:eastAsia="zh-CN"/>
        </w:rPr>
        <w:t xml:space="preserve">.    </w:t>
      </w:r>
    </w:p>
    <w:p w14:paraId="4ED242B3" w14:textId="77777777" w:rsidR="00197AB1" w:rsidRPr="005A1F6C" w:rsidRDefault="00197AB1" w:rsidP="00197AB1">
      <w:pPr>
        <w:pStyle w:val="Proposal"/>
        <w:rPr>
          <w:rFonts w:cs="Arial"/>
        </w:rPr>
      </w:pPr>
      <w:bookmarkStart w:id="39" w:name="_Toc131702031"/>
      <w:bookmarkStart w:id="40" w:name="_Toc134716471"/>
      <w:r w:rsidRPr="00716512">
        <w:rPr>
          <w:rFonts w:eastAsiaTheme="minorEastAsia" w:cs="Arial"/>
          <w:lang w:eastAsia="zh-CN"/>
        </w:rPr>
        <w:t xml:space="preserve">Mode 1 UE </w:t>
      </w:r>
      <w:r>
        <w:rPr>
          <w:rFonts w:eastAsiaTheme="minorEastAsia" w:cs="Arial"/>
          <w:lang w:eastAsia="zh-CN"/>
        </w:rPr>
        <w:t>does not</w:t>
      </w:r>
      <w:r w:rsidRPr="00716512">
        <w:rPr>
          <w:rFonts w:eastAsiaTheme="minorEastAsia" w:cs="Arial"/>
          <w:lang w:eastAsia="zh-CN"/>
        </w:rPr>
        <w:t xml:space="preserve"> report COT related information to gNB</w:t>
      </w:r>
      <w:r>
        <w:rPr>
          <w:rFonts w:eastAsiaTheme="minorEastAsia" w:cs="Arial"/>
          <w:lang w:eastAsia="zh-CN"/>
        </w:rPr>
        <w:t xml:space="preserve"> for improving Mode 1 scheduling purpose</w:t>
      </w:r>
      <w:r>
        <w:rPr>
          <w:rFonts w:cs="Arial"/>
        </w:rPr>
        <w:t>.</w:t>
      </w:r>
      <w:bookmarkEnd w:id="39"/>
      <w:bookmarkEnd w:id="40"/>
      <w:r>
        <w:rPr>
          <w:rFonts w:cs="Arial"/>
        </w:rPr>
        <w:t xml:space="preserve"> </w:t>
      </w:r>
    </w:p>
    <w:p w14:paraId="7355B46D" w14:textId="77777777" w:rsidR="00197AB1" w:rsidRPr="00E91809" w:rsidRDefault="00197AB1" w:rsidP="00197AB1">
      <w:pPr>
        <w:rPr>
          <w:rFonts w:ascii="Arial" w:hAnsi="Arial" w:cs="Arial"/>
        </w:rPr>
      </w:pPr>
      <w:r w:rsidRPr="00E91809">
        <w:rPr>
          <w:rFonts w:ascii="Arial" w:eastAsiaTheme="minorEastAsia" w:hAnsi="Arial" w:cs="Arial"/>
        </w:rPr>
        <w:t xml:space="preserve">Regarding the FFS on </w:t>
      </w:r>
      <w:bookmarkStart w:id="41" w:name="_Hlk124254157"/>
      <w:r w:rsidRPr="00E91809">
        <w:rPr>
          <w:rFonts w:ascii="Arial" w:hAnsi="Arial" w:cs="Arial"/>
          <w:lang w:val="en-US"/>
        </w:rPr>
        <w:t>UE forwarding/relaying information about a COT initiated by another UE</w:t>
      </w:r>
      <w:bookmarkEnd w:id="41"/>
      <w:r w:rsidRPr="00E91809">
        <w:rPr>
          <w:rFonts w:ascii="Arial" w:eastAsiaTheme="minorEastAsia" w:hAnsi="Arial" w:cs="Arial"/>
          <w:lang w:eastAsia="zh-CN"/>
        </w:rPr>
        <w:t>, we think this is not useful. This is because</w:t>
      </w:r>
      <w:r w:rsidRPr="00E91809">
        <w:rPr>
          <w:rFonts w:ascii="Arial" w:hAnsi="Arial" w:cs="Arial"/>
        </w:rPr>
        <w:t xml:space="preserve"> the COT shared by an initiating UE cannot be used by a responding UE if the COT </w:t>
      </w:r>
      <w:r w:rsidRPr="00E91809">
        <w:rPr>
          <w:rFonts w:ascii="Arial" w:hAnsi="Arial" w:cs="Arial"/>
          <w:lang w:val="en-US"/>
        </w:rPr>
        <w:t xml:space="preserve">forwarding/relaying </w:t>
      </w:r>
      <w:r w:rsidRPr="00E91809">
        <w:rPr>
          <w:rFonts w:ascii="Arial" w:hAnsi="Arial" w:cs="Arial"/>
        </w:rPr>
        <w:t xml:space="preserve">UE is a target receiver of the responding UE’s transmission(s) while the COT initiating UE is not. Meanwhile the COT cannot be shared if the responding UE is far from the initiating UE and cannot hear the COT information directly from the initiating UE as the channel situation will be quite different at the initiating UE and the responding UE in this case. </w:t>
      </w:r>
    </w:p>
    <w:p w14:paraId="39F7ACEA" w14:textId="77777777" w:rsidR="00197AB1" w:rsidRDefault="00197AB1" w:rsidP="00197AB1">
      <w:pPr>
        <w:pStyle w:val="Proposal"/>
        <w:rPr>
          <w:rFonts w:cs="Arial"/>
        </w:rPr>
      </w:pPr>
      <w:bookmarkStart w:id="42" w:name="_Toc131702032"/>
      <w:bookmarkStart w:id="43" w:name="_Toc134716472"/>
      <w:r>
        <w:rPr>
          <w:rFonts w:eastAsiaTheme="minorEastAsia" w:cs="Arial"/>
          <w:lang w:eastAsia="zh-CN"/>
        </w:rPr>
        <w:t xml:space="preserve">Does not support </w:t>
      </w:r>
      <w:r w:rsidRPr="00414867">
        <w:rPr>
          <w:rFonts w:eastAsiaTheme="minorEastAsia" w:cs="Arial"/>
          <w:lang w:eastAsia="zh-CN"/>
        </w:rPr>
        <w:t>UE forwarding/relaying information about a COT initiated by another UE</w:t>
      </w:r>
      <w:r>
        <w:rPr>
          <w:rFonts w:cs="Arial"/>
        </w:rPr>
        <w:t>.</w:t>
      </w:r>
      <w:bookmarkEnd w:id="42"/>
      <w:bookmarkEnd w:id="43"/>
      <w:r>
        <w:rPr>
          <w:rFonts w:cs="Arial"/>
        </w:rPr>
        <w:t xml:space="preserve"> </w:t>
      </w:r>
    </w:p>
    <w:p w14:paraId="6DB15576" w14:textId="77777777" w:rsidR="00197AB1" w:rsidRDefault="00197AB1" w:rsidP="00197AB1">
      <w:pPr>
        <w:rPr>
          <w:rFonts w:ascii="Arial" w:hAnsi="Arial" w:cs="Arial"/>
        </w:rPr>
      </w:pPr>
      <w:r w:rsidRPr="00E91809">
        <w:rPr>
          <w:rFonts w:ascii="Arial" w:hAnsi="Arial" w:cs="Arial"/>
        </w:rPr>
        <w:lastRenderedPageBreak/>
        <w:t xml:space="preserve">In addition, how a UE handles multiple </w:t>
      </w:r>
      <w:r>
        <w:rPr>
          <w:rFonts w:ascii="Arial" w:hAnsi="Arial" w:cs="Arial"/>
        </w:rPr>
        <w:t xml:space="preserve">parallel </w:t>
      </w:r>
      <w:r w:rsidRPr="00E91809">
        <w:rPr>
          <w:rFonts w:ascii="Arial" w:hAnsi="Arial" w:cs="Arial"/>
        </w:rPr>
        <w:t xml:space="preserve">COT information </w:t>
      </w:r>
      <w:r>
        <w:rPr>
          <w:rFonts w:ascii="Arial" w:hAnsi="Arial" w:cs="Arial"/>
        </w:rPr>
        <w:t xml:space="preserve">was discussed in RAN2#120. In our view, it is sufficient to leave for UE implementation to handle this case. If the UE is involved with multiple COT periods, the UE can decide to use which COT to continue its subsequent transmissions. </w:t>
      </w:r>
    </w:p>
    <w:p w14:paraId="47288282" w14:textId="77777777" w:rsidR="00197AB1" w:rsidRPr="00E91809" w:rsidRDefault="00197AB1" w:rsidP="00197AB1">
      <w:pPr>
        <w:pStyle w:val="Proposal"/>
        <w:rPr>
          <w:rFonts w:cs="Arial"/>
        </w:rPr>
      </w:pPr>
      <w:bookmarkStart w:id="44" w:name="_Toc131702033"/>
      <w:bookmarkStart w:id="45" w:name="_Toc134716473"/>
      <w:r w:rsidRPr="001F7496">
        <w:rPr>
          <w:rFonts w:eastAsiaTheme="minorEastAsia" w:cs="Arial"/>
          <w:lang w:eastAsia="zh-CN"/>
        </w:rPr>
        <w:t>It i</w:t>
      </w:r>
      <w:r w:rsidRPr="00545085">
        <w:rPr>
          <w:rFonts w:eastAsiaTheme="minorEastAsia" w:cs="Arial"/>
          <w:lang w:eastAsia="zh-CN"/>
        </w:rPr>
        <w:t xml:space="preserve">s up to the UE implementation to choose to use which COT to continue its transmission when the UE has received multiple COT </w:t>
      </w:r>
      <w:r w:rsidRPr="008757CB">
        <w:rPr>
          <w:rFonts w:eastAsiaTheme="minorEastAsia" w:cs="Arial"/>
          <w:lang w:eastAsia="zh-CN"/>
        </w:rPr>
        <w:t xml:space="preserve">sharing indications from different </w:t>
      </w:r>
      <w:r w:rsidRPr="00E91809">
        <w:rPr>
          <w:rFonts w:eastAsiaTheme="minorEastAsia" w:cs="Arial"/>
          <w:lang w:eastAsia="zh-CN"/>
        </w:rPr>
        <w:t>initiating UEs.</w:t>
      </w:r>
      <w:bookmarkEnd w:id="44"/>
      <w:bookmarkEnd w:id="45"/>
    </w:p>
    <w:p w14:paraId="0CF6040A" w14:textId="04F54237" w:rsidR="00064E39" w:rsidRPr="00CE0424" w:rsidRDefault="00E97523" w:rsidP="00064E39">
      <w:pPr>
        <w:pStyle w:val="Heading1"/>
      </w:pPr>
      <w:bookmarkStart w:id="46" w:name="_Toc70424553"/>
      <w:bookmarkStart w:id="47" w:name="_Ref189046994"/>
      <w:bookmarkEnd w:id="46"/>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7A2113A" w14:textId="7C25B549" w:rsidR="002F04E6"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4716439" w:history="1">
        <w:r w:rsidR="002F04E6" w:rsidRPr="00AD5BE7">
          <w:rPr>
            <w:rStyle w:val="Hyperlink"/>
            <w:noProof/>
          </w:rPr>
          <w:t>Observation 1</w:t>
        </w:r>
        <w:r w:rsidR="002F04E6">
          <w:rPr>
            <w:rFonts w:asciiTheme="minorHAnsi" w:eastAsiaTheme="minorEastAsia" w:hAnsiTheme="minorHAnsi" w:cstheme="minorBidi"/>
            <w:b w:val="0"/>
            <w:noProof/>
            <w:sz w:val="22"/>
            <w:szCs w:val="22"/>
            <w:lang w:val="en-SE" w:eastAsia="zh-CN"/>
          </w:rPr>
          <w:tab/>
        </w:r>
        <w:r w:rsidR="002F04E6" w:rsidRPr="00AD5BE7">
          <w:rPr>
            <w:rStyle w:val="Hyperlink"/>
            <w:noProof/>
          </w:rPr>
          <w:t xml:space="preserve">In the LCP procedure, </w:t>
        </w:r>
        <w:r w:rsidR="002F04E6" w:rsidRPr="00AD5BE7">
          <w:rPr>
            <w:rStyle w:val="Hyperlink"/>
            <w:rFonts w:cs="Arial"/>
            <w:noProof/>
          </w:rPr>
          <w:t>it is agreed to support both options according to conditions</w:t>
        </w:r>
        <w:r w:rsidR="002F04E6" w:rsidRPr="00AD5BE7">
          <w:rPr>
            <w:rStyle w:val="Hyperlink"/>
            <w:noProof/>
          </w:rPr>
          <w:t>.</w:t>
        </w:r>
      </w:hyperlink>
    </w:p>
    <w:p w14:paraId="7DC46F5D" w14:textId="1F7BC925"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5E53FD9" w14:textId="3C27D274" w:rsidR="002F04E6"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16454" w:history="1">
        <w:r w:rsidR="002F04E6" w:rsidRPr="00C825DC">
          <w:rPr>
            <w:rStyle w:val="Hyperlink"/>
            <w:rFonts w:cs="Arial"/>
            <w:noProof/>
          </w:rPr>
          <w:t>Proposal 1</w:t>
        </w:r>
        <w:r w:rsidR="002F04E6">
          <w:rPr>
            <w:rFonts w:asciiTheme="minorHAnsi" w:eastAsiaTheme="minorEastAsia" w:hAnsiTheme="minorHAnsi" w:cstheme="minorBidi"/>
            <w:b w:val="0"/>
            <w:noProof/>
            <w:sz w:val="22"/>
            <w:szCs w:val="22"/>
            <w:lang w:val="en-SE" w:eastAsia="zh-CN"/>
          </w:rPr>
          <w:tab/>
        </w:r>
        <w:r w:rsidR="002F04E6" w:rsidRPr="00C825DC">
          <w:rPr>
            <w:rStyle w:val="Hyperlink"/>
            <w:rFonts w:cs="Arial"/>
            <w:noProof/>
          </w:rPr>
          <w:t>A new MAC CE named as Sidelink LBT failure MAC CE is defined for UE to indicate consistent LBT failure to the gNB.</w:t>
        </w:r>
      </w:hyperlink>
    </w:p>
    <w:p w14:paraId="66CF293E" w14:textId="3FF32EBA"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55" w:history="1">
        <w:r w:rsidRPr="00C825DC">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C825DC">
          <w:rPr>
            <w:rStyle w:val="Hyperlink"/>
            <w:rFonts w:cs="Arial"/>
            <w:noProof/>
          </w:rPr>
          <w:t>The Sidelink LBT failure MAC CE contains a bitmap of 8 bits where each bit corresponds to an RB set.</w:t>
        </w:r>
      </w:hyperlink>
    </w:p>
    <w:p w14:paraId="346E1F51" w14:textId="1739EA30"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56" w:history="1">
        <w:r w:rsidRPr="00C825DC">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C825DC">
          <w:rPr>
            <w:rStyle w:val="Hyperlink"/>
            <w:rFonts w:cs="Arial"/>
            <w:noProof/>
          </w:rPr>
          <w:t>In the Sidelink LBT failure MAC CE, a bit with the value “1” indicates that consistent LBT failure is detected in the corresponding RB set, while the bit with the value “0” means that consistent LBT failure is not detected in the RB set.</w:t>
        </w:r>
      </w:hyperlink>
    </w:p>
    <w:p w14:paraId="7FB44090" w14:textId="7A962401"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57" w:history="1">
        <w:r w:rsidRPr="00C825DC">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C825DC">
          <w:rPr>
            <w:rStyle w:val="Hyperlink"/>
            <w:noProof/>
          </w:rPr>
          <w:t>RAN2 should define a new cause value for SL RLF report to indicate consistent LBT failure in all SL RB sets.</w:t>
        </w:r>
      </w:hyperlink>
    </w:p>
    <w:p w14:paraId="411DC1DC" w14:textId="53EA421E"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58" w:history="1">
        <w:r w:rsidRPr="00C825DC">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C825DC">
          <w:rPr>
            <w:rStyle w:val="Hyperlink"/>
            <w:noProof/>
          </w:rPr>
          <w:t>The UE shall continuously monitor the RB sets in which consistent LBT failure has been triggered to check if these RB sets have changed its congestion status.</w:t>
        </w:r>
      </w:hyperlink>
    </w:p>
    <w:p w14:paraId="2DA2DDFA" w14:textId="16257A3C"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59" w:history="1">
        <w:r w:rsidRPr="00C825DC">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C825DC">
          <w:rPr>
            <w:rStyle w:val="Hyperlink"/>
            <w:noProof/>
          </w:rPr>
          <w:t>In case of Mode 1 RA, after the UE has reported the triggered consistent LBT failures to the gNB, the UE cancels the triggered consistent LBT failures in the concerned RB set.</w:t>
        </w:r>
      </w:hyperlink>
    </w:p>
    <w:p w14:paraId="5C2A9D7B" w14:textId="3DFFAEA3"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0" w:history="1">
        <w:r w:rsidRPr="00C825DC">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C825DC">
          <w:rPr>
            <w:rStyle w:val="Hyperlink"/>
            <w:noProof/>
          </w:rPr>
          <w:t>In case of Mode 2 RA, after the UE has reported the triggered consistent LBT failures to the gNB, the UE doesn’t cancel the triggered consistent LBT failures in the concerned RB set.</w:t>
        </w:r>
      </w:hyperlink>
    </w:p>
    <w:p w14:paraId="69E85378" w14:textId="43CC4E96"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1" w:history="1">
        <w:r w:rsidRPr="00C825DC">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C825DC">
          <w:rPr>
            <w:rStyle w:val="Hyperlink"/>
            <w:noProof/>
          </w:rPr>
          <w:t xml:space="preserve">The </w:t>
        </w:r>
        <w:r w:rsidRPr="00C825DC">
          <w:rPr>
            <w:rStyle w:val="Hyperlink"/>
            <w:rFonts w:cs="Arial"/>
            <w:i/>
            <w:noProof/>
            <w:lang w:eastAsia="ko-KR"/>
          </w:rPr>
          <w:t xml:space="preserve">lbt-FailureRecoveryConfig </w:t>
        </w:r>
        <w:r w:rsidRPr="00C825DC">
          <w:rPr>
            <w:rStyle w:val="Hyperlink"/>
            <w:rFonts w:cs="Arial"/>
            <w:iCs/>
            <w:noProof/>
            <w:lang w:eastAsia="ko-KR"/>
          </w:rPr>
          <w:t>is configured or preconfigured to the UE in a per BWP manner</w:t>
        </w:r>
        <w:r w:rsidRPr="00C825DC">
          <w:rPr>
            <w:rStyle w:val="Hyperlink"/>
            <w:noProof/>
          </w:rPr>
          <w:t>.</w:t>
        </w:r>
      </w:hyperlink>
    </w:p>
    <w:p w14:paraId="10D70FFE" w14:textId="76A024FB"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2" w:history="1">
        <w:r w:rsidRPr="00C825DC">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C825DC">
          <w:rPr>
            <w:rStyle w:val="Hyperlink"/>
            <w:noProof/>
          </w:rPr>
          <w:t xml:space="preserve">For a SL BWP configured with multiple RB sets, the UE performs LBT failure detection and recovery procedure per RB set according to the common </w:t>
        </w:r>
        <w:r w:rsidRPr="00C825DC">
          <w:rPr>
            <w:rStyle w:val="Hyperlink"/>
            <w:rFonts w:cs="Arial"/>
            <w:i/>
            <w:noProof/>
            <w:lang w:eastAsia="ko-KR"/>
          </w:rPr>
          <w:t xml:space="preserve">lbt-FailureRecoveryConfig </w:t>
        </w:r>
        <w:r w:rsidRPr="00C825DC">
          <w:rPr>
            <w:rStyle w:val="Hyperlink"/>
            <w:rFonts w:cs="Arial"/>
            <w:iCs/>
            <w:noProof/>
            <w:lang w:eastAsia="ko-KR"/>
          </w:rPr>
          <w:t>configuration</w:t>
        </w:r>
        <w:r w:rsidRPr="00C825DC">
          <w:rPr>
            <w:rStyle w:val="Hyperlink"/>
            <w:noProof/>
          </w:rPr>
          <w:t>.</w:t>
        </w:r>
      </w:hyperlink>
    </w:p>
    <w:p w14:paraId="258D3E3E" w14:textId="39E3774D"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3" w:history="1">
        <w:r w:rsidRPr="00C825DC">
          <w:rPr>
            <w:rStyle w:val="Hyperlink"/>
            <w:rFonts w:cs="Arial"/>
            <w:noProof/>
          </w:rPr>
          <w:t>Proposal 10</w:t>
        </w:r>
        <w:r>
          <w:rPr>
            <w:rFonts w:asciiTheme="minorHAnsi" w:eastAsiaTheme="minorEastAsia" w:hAnsiTheme="minorHAnsi" w:cstheme="minorBidi"/>
            <w:b w:val="0"/>
            <w:noProof/>
            <w:sz w:val="22"/>
            <w:szCs w:val="22"/>
            <w:lang w:val="en-SE" w:eastAsia="zh-CN"/>
          </w:rPr>
          <w:tab/>
        </w:r>
        <w:r w:rsidRPr="00C825DC">
          <w:rPr>
            <w:rStyle w:val="Hyperlink"/>
            <w:rFonts w:eastAsia="SimSun"/>
            <w:noProof/>
            <w:lang w:eastAsia="zh-CN"/>
          </w:rPr>
          <w:t>If the resource to be used is within a shared COT, and if PDU not generated before COT arrival, and there is data in buffer satisfying COT requirement, at least enhanced LCP should be allowed for all cast types</w:t>
        </w:r>
        <w:r w:rsidRPr="00C825DC">
          <w:rPr>
            <w:rStyle w:val="Hyperlink"/>
            <w:rFonts w:cs="Arial"/>
            <w:noProof/>
          </w:rPr>
          <w:t>.</w:t>
        </w:r>
      </w:hyperlink>
    </w:p>
    <w:p w14:paraId="3699A87D" w14:textId="3945103E"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4" w:history="1">
        <w:r w:rsidRPr="00C825DC">
          <w:rPr>
            <w:rStyle w:val="Hyperlink"/>
            <w:rFonts w:cs="Arial"/>
            <w:noProof/>
          </w:rPr>
          <w:t>Proposal 11</w:t>
        </w:r>
        <w:r>
          <w:rPr>
            <w:rFonts w:asciiTheme="minorHAnsi" w:eastAsiaTheme="minorEastAsia" w:hAnsiTheme="minorHAnsi" w:cstheme="minorBidi"/>
            <w:b w:val="0"/>
            <w:noProof/>
            <w:sz w:val="22"/>
            <w:szCs w:val="22"/>
            <w:lang w:val="en-SE" w:eastAsia="zh-CN"/>
          </w:rPr>
          <w:tab/>
        </w:r>
        <w:r w:rsidRPr="00C825DC">
          <w:rPr>
            <w:rStyle w:val="Hyperlink"/>
            <w:rFonts w:cs="Arial"/>
            <w:noProof/>
          </w:rPr>
          <w:t>Upon reception of a COT information from a COT initiating UE, the responding UE performs the legacy LCP when one of the below conditions is met.</w:t>
        </w:r>
      </w:hyperlink>
    </w:p>
    <w:p w14:paraId="3FE1A6B1" w14:textId="1BE9CF1A"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5" w:history="1">
        <w:r w:rsidRPr="00C825DC">
          <w:rPr>
            <w:rStyle w:val="Hyperlink"/>
            <w:rFonts w:cs="Arial"/>
            <w:noProof/>
          </w:rPr>
          <w:t>a.</w:t>
        </w:r>
        <w:r>
          <w:rPr>
            <w:rFonts w:asciiTheme="minorHAnsi" w:eastAsiaTheme="minorEastAsia" w:hAnsiTheme="minorHAnsi" w:cstheme="minorBidi"/>
            <w:b w:val="0"/>
            <w:noProof/>
            <w:sz w:val="22"/>
            <w:szCs w:val="22"/>
            <w:lang w:val="en-SE" w:eastAsia="zh-CN"/>
          </w:rPr>
          <w:tab/>
        </w:r>
        <w:r w:rsidRPr="00C825DC">
          <w:rPr>
            <w:rStyle w:val="Hyperlink"/>
            <w:noProof/>
          </w:rPr>
          <w:t>the responding UE has built a MAC PDU, whose CAPC value larger than the CAPC value associated with the shared COT.</w:t>
        </w:r>
      </w:hyperlink>
    </w:p>
    <w:p w14:paraId="4EC4A1A0" w14:textId="6380C820"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6" w:history="1">
        <w:r w:rsidRPr="00C825DC">
          <w:rPr>
            <w:rStyle w:val="Hyperlink"/>
            <w:rFonts w:cs="Arial"/>
            <w:noProof/>
          </w:rPr>
          <w:t>b.</w:t>
        </w:r>
        <w:r>
          <w:rPr>
            <w:rFonts w:asciiTheme="minorHAnsi" w:eastAsiaTheme="minorEastAsia" w:hAnsiTheme="minorHAnsi" w:cstheme="minorBidi"/>
            <w:b w:val="0"/>
            <w:noProof/>
            <w:sz w:val="22"/>
            <w:szCs w:val="22"/>
            <w:lang w:val="en-SE" w:eastAsia="zh-CN"/>
          </w:rPr>
          <w:tab/>
        </w:r>
        <w:r w:rsidRPr="00C825DC">
          <w:rPr>
            <w:rStyle w:val="Hyperlink"/>
            <w:rFonts w:cs="Arial"/>
            <w:noProof/>
          </w:rPr>
          <w:t>the responding UE’s transmissions/data towards the COT initiating UE has CAPC value larger than the CAPC value associated with the shared COT.</w:t>
        </w:r>
      </w:hyperlink>
    </w:p>
    <w:p w14:paraId="68796258" w14:textId="7BEA12F7"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7" w:history="1">
        <w:r w:rsidRPr="00C825DC">
          <w:rPr>
            <w:rStyle w:val="Hyperlink"/>
            <w:rFonts w:cs="Arial"/>
            <w:noProof/>
          </w:rPr>
          <w:t>c.</w:t>
        </w:r>
        <w:r>
          <w:rPr>
            <w:rFonts w:asciiTheme="minorHAnsi" w:eastAsiaTheme="minorEastAsia" w:hAnsiTheme="minorHAnsi" w:cstheme="minorBidi"/>
            <w:b w:val="0"/>
            <w:noProof/>
            <w:sz w:val="22"/>
            <w:szCs w:val="22"/>
            <w:lang w:val="en-SE" w:eastAsia="zh-CN"/>
          </w:rPr>
          <w:tab/>
        </w:r>
        <w:r w:rsidRPr="00C825DC">
          <w:rPr>
            <w:rStyle w:val="Hyperlink"/>
            <w:rFonts w:cs="Arial"/>
            <w:noProof/>
          </w:rPr>
          <w:t>the responding UE has no data towards the COT initiating UE.</w:t>
        </w:r>
      </w:hyperlink>
    </w:p>
    <w:p w14:paraId="13BEC767" w14:textId="724A0B46"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8" w:history="1">
        <w:r w:rsidRPr="00C825DC">
          <w:rPr>
            <w:rStyle w:val="Hyperlink"/>
            <w:rFonts w:cs="Arial"/>
            <w:noProof/>
          </w:rPr>
          <w:t>Proposal 12</w:t>
        </w:r>
        <w:r>
          <w:rPr>
            <w:rFonts w:asciiTheme="minorHAnsi" w:eastAsiaTheme="minorEastAsia" w:hAnsiTheme="minorHAnsi" w:cstheme="minorBidi"/>
            <w:b w:val="0"/>
            <w:noProof/>
            <w:sz w:val="22"/>
            <w:szCs w:val="22"/>
            <w:lang w:val="en-SE" w:eastAsia="zh-CN"/>
          </w:rPr>
          <w:tab/>
        </w:r>
        <w:r w:rsidRPr="00C825DC">
          <w:rPr>
            <w:rStyle w:val="Hyperlink"/>
            <w:rFonts w:cs="Arial"/>
            <w:noProof/>
          </w:rPr>
          <w:t xml:space="preserve">In the enhanced LCP procedure, the responding UE determines the CAPC for a Destination as the </w:t>
        </w:r>
        <w:r w:rsidRPr="00C825DC">
          <w:rPr>
            <w:rStyle w:val="Hyperlink"/>
            <w:noProof/>
          </w:rPr>
          <w:t>lowest priority CAPC of the logical channel(s) with data of that Destination</w:t>
        </w:r>
        <w:r w:rsidRPr="00C825DC">
          <w:rPr>
            <w:rStyle w:val="Hyperlink"/>
            <w:rFonts w:cs="Arial"/>
            <w:noProof/>
          </w:rPr>
          <w:t>.</w:t>
        </w:r>
      </w:hyperlink>
    </w:p>
    <w:p w14:paraId="18F47072" w14:textId="08639CB6"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69" w:history="1">
        <w:r w:rsidRPr="00C825DC">
          <w:rPr>
            <w:rStyle w:val="Hyperlink"/>
            <w:rFonts w:cs="Arial"/>
            <w:noProof/>
          </w:rPr>
          <w:t>Proposal 13</w:t>
        </w:r>
        <w:r>
          <w:rPr>
            <w:rFonts w:asciiTheme="minorHAnsi" w:eastAsiaTheme="minorEastAsia" w:hAnsiTheme="minorHAnsi" w:cstheme="minorBidi"/>
            <w:b w:val="0"/>
            <w:noProof/>
            <w:sz w:val="22"/>
            <w:szCs w:val="22"/>
            <w:lang w:val="en-SE" w:eastAsia="zh-CN"/>
          </w:rPr>
          <w:tab/>
        </w:r>
        <w:r w:rsidRPr="00C825DC">
          <w:rPr>
            <w:rStyle w:val="Hyperlink"/>
            <w:rFonts w:cs="Arial"/>
            <w:noProof/>
          </w:rPr>
          <w:t>In case of COT sharing, the responding UE selects LCHs following the legacy procedure i.e., doesn’t exclude the LCHs whose CAPC values are larger than the CAPC value indicated in the COT information.</w:t>
        </w:r>
      </w:hyperlink>
    </w:p>
    <w:p w14:paraId="748A7777" w14:textId="6C70A4D8"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70" w:history="1">
        <w:r w:rsidRPr="00C825DC">
          <w:rPr>
            <w:rStyle w:val="Hyperlink"/>
            <w:rFonts w:cs="Arial"/>
            <w:noProof/>
          </w:rPr>
          <w:t>Proposal 14</w:t>
        </w:r>
        <w:r>
          <w:rPr>
            <w:rFonts w:asciiTheme="minorHAnsi" w:eastAsiaTheme="minorEastAsia" w:hAnsiTheme="minorHAnsi" w:cstheme="minorBidi"/>
            <w:b w:val="0"/>
            <w:noProof/>
            <w:sz w:val="22"/>
            <w:szCs w:val="22"/>
            <w:lang w:val="en-SE" w:eastAsia="zh-CN"/>
          </w:rPr>
          <w:tab/>
        </w:r>
        <w:r w:rsidRPr="00C825DC">
          <w:rPr>
            <w:rStyle w:val="Hyperlink"/>
            <w:rFonts w:cs="Arial"/>
            <w:noProof/>
          </w:rPr>
          <w:t>The responding UE can provide assistance information to an initiating UE including its buffer status and/or its CAPC value.</w:t>
        </w:r>
      </w:hyperlink>
    </w:p>
    <w:p w14:paraId="7F15F6F4" w14:textId="5EF54F6C"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71" w:history="1">
        <w:r w:rsidRPr="00C825DC">
          <w:rPr>
            <w:rStyle w:val="Hyperlink"/>
            <w:rFonts w:cs="Arial"/>
            <w:noProof/>
          </w:rPr>
          <w:t>Proposal 15</w:t>
        </w:r>
        <w:r>
          <w:rPr>
            <w:rFonts w:asciiTheme="minorHAnsi" w:eastAsiaTheme="minorEastAsia" w:hAnsiTheme="minorHAnsi" w:cstheme="minorBidi"/>
            <w:b w:val="0"/>
            <w:noProof/>
            <w:sz w:val="22"/>
            <w:szCs w:val="22"/>
            <w:lang w:val="en-SE" w:eastAsia="zh-CN"/>
          </w:rPr>
          <w:tab/>
        </w:r>
        <w:r w:rsidRPr="00C825DC">
          <w:rPr>
            <w:rStyle w:val="Hyperlink"/>
            <w:rFonts w:cs="Arial"/>
            <w:noProof/>
            <w:lang w:eastAsia="zh-CN"/>
          </w:rPr>
          <w:t>Mode 1 UE does not report COT related information to gNB for improving Mode 1 scheduling purpose</w:t>
        </w:r>
        <w:r w:rsidRPr="00C825DC">
          <w:rPr>
            <w:rStyle w:val="Hyperlink"/>
            <w:rFonts w:cs="Arial"/>
            <w:noProof/>
          </w:rPr>
          <w:t>.</w:t>
        </w:r>
      </w:hyperlink>
    </w:p>
    <w:p w14:paraId="08AFF00C" w14:textId="5F9ACE2B"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72" w:history="1">
        <w:r w:rsidRPr="00C825DC">
          <w:rPr>
            <w:rStyle w:val="Hyperlink"/>
            <w:rFonts w:cs="Arial"/>
            <w:noProof/>
          </w:rPr>
          <w:t>Proposal 16</w:t>
        </w:r>
        <w:r>
          <w:rPr>
            <w:rFonts w:asciiTheme="minorHAnsi" w:eastAsiaTheme="minorEastAsia" w:hAnsiTheme="minorHAnsi" w:cstheme="minorBidi"/>
            <w:b w:val="0"/>
            <w:noProof/>
            <w:sz w:val="22"/>
            <w:szCs w:val="22"/>
            <w:lang w:val="en-SE" w:eastAsia="zh-CN"/>
          </w:rPr>
          <w:tab/>
        </w:r>
        <w:r w:rsidRPr="00C825DC">
          <w:rPr>
            <w:rStyle w:val="Hyperlink"/>
            <w:rFonts w:cs="Arial"/>
            <w:noProof/>
            <w:lang w:eastAsia="zh-CN"/>
          </w:rPr>
          <w:t>Does not support UE forwarding/relaying information about a COT initiated by another UE</w:t>
        </w:r>
        <w:r w:rsidRPr="00C825DC">
          <w:rPr>
            <w:rStyle w:val="Hyperlink"/>
            <w:rFonts w:cs="Arial"/>
            <w:noProof/>
          </w:rPr>
          <w:t>.</w:t>
        </w:r>
      </w:hyperlink>
    </w:p>
    <w:p w14:paraId="6098A425" w14:textId="5AED1D26" w:rsidR="002F04E6" w:rsidRDefault="002F04E6">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16473" w:history="1">
        <w:r w:rsidRPr="00C825DC">
          <w:rPr>
            <w:rStyle w:val="Hyperlink"/>
            <w:rFonts w:cs="Arial"/>
            <w:noProof/>
          </w:rPr>
          <w:t>Proposal 17</w:t>
        </w:r>
        <w:r>
          <w:rPr>
            <w:rFonts w:asciiTheme="minorHAnsi" w:eastAsiaTheme="minorEastAsia" w:hAnsiTheme="minorHAnsi" w:cstheme="minorBidi"/>
            <w:b w:val="0"/>
            <w:noProof/>
            <w:sz w:val="22"/>
            <w:szCs w:val="22"/>
            <w:lang w:val="en-SE" w:eastAsia="zh-CN"/>
          </w:rPr>
          <w:tab/>
        </w:r>
        <w:r w:rsidRPr="00C825DC">
          <w:rPr>
            <w:rStyle w:val="Hyperlink"/>
            <w:rFonts w:cs="Arial"/>
            <w:noProof/>
            <w:lang w:eastAsia="zh-CN"/>
          </w:rPr>
          <w:t>It is up to the UE implementation to choose to use which COT to continue its transmission when the UE has received multiple COT sharing indications from different initiating UEs.</w:t>
        </w:r>
      </w:hyperlink>
    </w:p>
    <w:p w14:paraId="6AB824BA" w14:textId="5ADE0A96"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47"/>
    <w:p w14:paraId="5EBB87BC" w14:textId="2309B110" w:rsidR="00900C6F" w:rsidRPr="002F04E6" w:rsidRDefault="00665AC5" w:rsidP="002F04E6">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WID revision: NR sidelink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63742" w14:textId="77777777" w:rsidR="00F53601" w:rsidRDefault="00F53601">
      <w:r>
        <w:separator/>
      </w:r>
    </w:p>
  </w:endnote>
  <w:endnote w:type="continuationSeparator" w:id="0">
    <w:p w14:paraId="3F1FADF2" w14:textId="77777777" w:rsidR="00F53601" w:rsidRDefault="00F53601">
      <w:r>
        <w:continuationSeparator/>
      </w:r>
    </w:p>
  </w:endnote>
  <w:endnote w:type="continuationNotice" w:id="1">
    <w:p w14:paraId="4C4BB742" w14:textId="77777777" w:rsidR="00F53601" w:rsidRDefault="00F53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4EAB" w14:textId="77777777" w:rsidR="00F53601" w:rsidRDefault="00F53601">
      <w:r>
        <w:separator/>
      </w:r>
    </w:p>
  </w:footnote>
  <w:footnote w:type="continuationSeparator" w:id="0">
    <w:p w14:paraId="72E64DC0" w14:textId="77777777" w:rsidR="00F53601" w:rsidRDefault="00F53601">
      <w:r>
        <w:continuationSeparator/>
      </w:r>
    </w:p>
  </w:footnote>
  <w:footnote w:type="continuationNotice" w:id="1">
    <w:p w14:paraId="593C96F2" w14:textId="77777777" w:rsidR="00F53601" w:rsidRDefault="00F536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9303E"/>
    <w:multiLevelType w:val="hybridMultilevel"/>
    <w:tmpl w:val="E71EF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A85E03"/>
    <w:multiLevelType w:val="hybridMultilevel"/>
    <w:tmpl w:val="BC9A15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3D1D4CAA"/>
    <w:multiLevelType w:val="hybridMultilevel"/>
    <w:tmpl w:val="A04C25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4471F25"/>
    <w:multiLevelType w:val="hybridMultilevel"/>
    <w:tmpl w:val="FF5AD31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09E7955"/>
    <w:multiLevelType w:val="hybridMultilevel"/>
    <w:tmpl w:val="26864A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32006D"/>
    <w:multiLevelType w:val="hybridMultilevel"/>
    <w:tmpl w:val="25CC63DE"/>
    <w:lvl w:ilvl="0" w:tplc="FFFFFFFF">
      <w:start w:val="1"/>
      <w:numFmt w:val="decimal"/>
      <w:lvlText w:val="%1)"/>
      <w:lvlJc w:val="left"/>
      <w:pPr>
        <w:ind w:left="1761" w:hanging="360"/>
      </w:pPr>
      <w:rPr>
        <w:rFonts w:hint="default"/>
      </w:rPr>
    </w:lvl>
    <w:lvl w:ilvl="1" w:tplc="20000019" w:tentative="1">
      <w:start w:val="1"/>
      <w:numFmt w:val="lowerLetter"/>
      <w:lvlText w:val="%2."/>
      <w:lvlJc w:val="left"/>
      <w:pPr>
        <w:ind w:left="2699" w:hanging="360"/>
      </w:pPr>
    </w:lvl>
    <w:lvl w:ilvl="2" w:tplc="2000001B" w:tentative="1">
      <w:start w:val="1"/>
      <w:numFmt w:val="lowerRoman"/>
      <w:lvlText w:val="%3."/>
      <w:lvlJc w:val="right"/>
      <w:pPr>
        <w:ind w:left="3419" w:hanging="180"/>
      </w:pPr>
    </w:lvl>
    <w:lvl w:ilvl="3" w:tplc="2000000F" w:tentative="1">
      <w:start w:val="1"/>
      <w:numFmt w:val="decimal"/>
      <w:lvlText w:val="%4."/>
      <w:lvlJc w:val="left"/>
      <w:pPr>
        <w:ind w:left="4139" w:hanging="360"/>
      </w:pPr>
    </w:lvl>
    <w:lvl w:ilvl="4" w:tplc="20000019" w:tentative="1">
      <w:start w:val="1"/>
      <w:numFmt w:val="lowerLetter"/>
      <w:lvlText w:val="%5."/>
      <w:lvlJc w:val="left"/>
      <w:pPr>
        <w:ind w:left="4859" w:hanging="360"/>
      </w:pPr>
    </w:lvl>
    <w:lvl w:ilvl="5" w:tplc="2000001B" w:tentative="1">
      <w:start w:val="1"/>
      <w:numFmt w:val="lowerRoman"/>
      <w:lvlText w:val="%6."/>
      <w:lvlJc w:val="right"/>
      <w:pPr>
        <w:ind w:left="5579" w:hanging="180"/>
      </w:pPr>
    </w:lvl>
    <w:lvl w:ilvl="6" w:tplc="2000000F" w:tentative="1">
      <w:start w:val="1"/>
      <w:numFmt w:val="decimal"/>
      <w:lvlText w:val="%7."/>
      <w:lvlJc w:val="left"/>
      <w:pPr>
        <w:ind w:left="6299" w:hanging="360"/>
      </w:pPr>
    </w:lvl>
    <w:lvl w:ilvl="7" w:tplc="20000019" w:tentative="1">
      <w:start w:val="1"/>
      <w:numFmt w:val="lowerLetter"/>
      <w:lvlText w:val="%8."/>
      <w:lvlJc w:val="left"/>
      <w:pPr>
        <w:ind w:left="7019" w:hanging="360"/>
      </w:pPr>
    </w:lvl>
    <w:lvl w:ilvl="8" w:tplc="2000001B" w:tentative="1">
      <w:start w:val="1"/>
      <w:numFmt w:val="lowerRoman"/>
      <w:lvlText w:val="%9."/>
      <w:lvlJc w:val="right"/>
      <w:pPr>
        <w:ind w:left="7739" w:hanging="180"/>
      </w:pPr>
    </w:lvl>
  </w:abstractNum>
  <w:abstractNum w:abstractNumId="39"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4C47B6F"/>
    <w:multiLevelType w:val="hybridMultilevel"/>
    <w:tmpl w:val="519C3630"/>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1" w15:restartNumberingAfterBreak="0">
    <w:nsid w:val="64CB7F1D"/>
    <w:multiLevelType w:val="hybridMultilevel"/>
    <w:tmpl w:val="0FEE9B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AAA3DFB"/>
    <w:multiLevelType w:val="hybridMultilevel"/>
    <w:tmpl w:val="1CC0521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730226440">
    <w:abstractNumId w:val="30"/>
  </w:num>
  <w:num w:numId="2" w16cid:durableId="1863542999">
    <w:abstractNumId w:val="23"/>
  </w:num>
  <w:num w:numId="3" w16cid:durableId="1154837663">
    <w:abstractNumId w:val="0"/>
  </w:num>
  <w:num w:numId="4" w16cid:durableId="1310789921">
    <w:abstractNumId w:val="33"/>
  </w:num>
  <w:num w:numId="5" w16cid:durableId="1280799162">
    <w:abstractNumId w:val="35"/>
  </w:num>
  <w:num w:numId="6" w16cid:durableId="1095981026">
    <w:abstractNumId w:val="37"/>
  </w:num>
  <w:num w:numId="7" w16cid:durableId="1560895911">
    <w:abstractNumId w:val="12"/>
  </w:num>
  <w:num w:numId="8" w16cid:durableId="2119719585">
    <w:abstractNumId w:val="15"/>
  </w:num>
  <w:num w:numId="9" w16cid:durableId="394858895">
    <w:abstractNumId w:val="8"/>
  </w:num>
  <w:num w:numId="10" w16cid:durableId="2059739048">
    <w:abstractNumId w:val="47"/>
  </w:num>
  <w:num w:numId="11" w16cid:durableId="756247681">
    <w:abstractNumId w:val="21"/>
  </w:num>
  <w:num w:numId="12" w16cid:durableId="1451121532">
    <w:abstractNumId w:val="43"/>
  </w:num>
  <w:num w:numId="13" w16cid:durableId="1833636731">
    <w:abstractNumId w:val="34"/>
  </w:num>
  <w:num w:numId="14" w16cid:durableId="1256522124">
    <w:abstractNumId w:val="44"/>
  </w:num>
  <w:num w:numId="15" w16cid:durableId="1193541895">
    <w:abstractNumId w:val="29"/>
  </w:num>
  <w:num w:numId="16" w16cid:durableId="956371093">
    <w:abstractNumId w:val="22"/>
  </w:num>
  <w:num w:numId="17" w16cid:durableId="1912033568">
    <w:abstractNumId w:val="1"/>
  </w:num>
  <w:num w:numId="18" w16cid:durableId="1140225587">
    <w:abstractNumId w:val="36"/>
  </w:num>
  <w:num w:numId="19" w16cid:durableId="550264638">
    <w:abstractNumId w:val="3"/>
  </w:num>
  <w:num w:numId="20" w16cid:durableId="219482313">
    <w:abstractNumId w:val="45"/>
  </w:num>
  <w:num w:numId="21" w16cid:durableId="2125154374">
    <w:abstractNumId w:val="16"/>
  </w:num>
  <w:num w:numId="22" w16cid:durableId="478426546">
    <w:abstractNumId w:val="11"/>
  </w:num>
  <w:num w:numId="23" w16cid:durableId="959847754">
    <w:abstractNumId w:val="25"/>
  </w:num>
  <w:num w:numId="24" w16cid:durableId="1859462488">
    <w:abstractNumId w:val="39"/>
  </w:num>
  <w:num w:numId="25" w16cid:durableId="1764491423">
    <w:abstractNumId w:val="31"/>
  </w:num>
  <w:num w:numId="26" w16cid:durableId="348988865">
    <w:abstractNumId w:val="7"/>
  </w:num>
  <w:num w:numId="27" w16cid:durableId="1626307368">
    <w:abstractNumId w:val="5"/>
  </w:num>
  <w:num w:numId="28" w16cid:durableId="495612844">
    <w:abstractNumId w:val="17"/>
  </w:num>
  <w:num w:numId="29" w16cid:durableId="1843662804">
    <w:abstractNumId w:val="20"/>
  </w:num>
  <w:num w:numId="30" w16cid:durableId="247345837">
    <w:abstractNumId w:val="4"/>
  </w:num>
  <w:num w:numId="31" w16cid:durableId="694158016">
    <w:abstractNumId w:val="24"/>
  </w:num>
  <w:num w:numId="32" w16cid:durableId="1319771374">
    <w:abstractNumId w:val="10"/>
  </w:num>
  <w:num w:numId="33" w16cid:durableId="1279994408">
    <w:abstractNumId w:val="19"/>
  </w:num>
  <w:num w:numId="34" w16cid:durableId="1963491044">
    <w:abstractNumId w:val="18"/>
  </w:num>
  <w:num w:numId="35" w16cid:durableId="902445933">
    <w:abstractNumId w:val="13"/>
  </w:num>
  <w:num w:numId="36" w16cid:durableId="984892780">
    <w:abstractNumId w:val="34"/>
  </w:num>
  <w:num w:numId="37" w16cid:durableId="1492255733">
    <w:abstractNumId w:val="2"/>
  </w:num>
  <w:num w:numId="38" w16cid:durableId="1363627042">
    <w:abstractNumId w:val="46"/>
  </w:num>
  <w:num w:numId="39" w16cid:durableId="1389256307">
    <w:abstractNumId w:val="40"/>
  </w:num>
  <w:num w:numId="40" w16cid:durableId="2029675543">
    <w:abstractNumId w:val="42"/>
  </w:num>
  <w:num w:numId="41" w16cid:durableId="1657220075">
    <w:abstractNumId w:val="14"/>
  </w:num>
  <w:num w:numId="42" w16cid:durableId="1226334676">
    <w:abstractNumId w:val="6"/>
  </w:num>
  <w:num w:numId="43" w16cid:durableId="1917519195">
    <w:abstractNumId w:val="48"/>
  </w:num>
  <w:num w:numId="44" w16cid:durableId="671757259">
    <w:abstractNumId w:val="27"/>
  </w:num>
  <w:num w:numId="45" w16cid:durableId="1615019986">
    <w:abstractNumId w:val="26"/>
  </w:num>
  <w:num w:numId="46" w16cid:durableId="1736007411">
    <w:abstractNumId w:val="38"/>
  </w:num>
  <w:num w:numId="47" w16cid:durableId="2143035795">
    <w:abstractNumId w:val="32"/>
  </w:num>
  <w:num w:numId="48" w16cid:durableId="8877612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78753893">
    <w:abstractNumId w:val="28"/>
  </w:num>
  <w:num w:numId="50" w16cid:durableId="224462627">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5D15"/>
    <w:rsid w:val="0001607D"/>
    <w:rsid w:val="00016873"/>
    <w:rsid w:val="000168AB"/>
    <w:rsid w:val="000179D8"/>
    <w:rsid w:val="0002149D"/>
    <w:rsid w:val="00021612"/>
    <w:rsid w:val="00022C11"/>
    <w:rsid w:val="00022E21"/>
    <w:rsid w:val="000230D2"/>
    <w:rsid w:val="00023411"/>
    <w:rsid w:val="0002344F"/>
    <w:rsid w:val="000238F9"/>
    <w:rsid w:val="00023FDB"/>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BA1"/>
    <w:rsid w:val="00037D90"/>
    <w:rsid w:val="00040848"/>
    <w:rsid w:val="00041581"/>
    <w:rsid w:val="00041D9D"/>
    <w:rsid w:val="000422E2"/>
    <w:rsid w:val="00042BB6"/>
    <w:rsid w:val="00042D67"/>
    <w:rsid w:val="00042ED3"/>
    <w:rsid w:val="00042F22"/>
    <w:rsid w:val="00043CAE"/>
    <w:rsid w:val="000444EF"/>
    <w:rsid w:val="00044B2D"/>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21C0"/>
    <w:rsid w:val="0006317E"/>
    <w:rsid w:val="00063568"/>
    <w:rsid w:val="00063E86"/>
    <w:rsid w:val="00063E98"/>
    <w:rsid w:val="00064388"/>
    <w:rsid w:val="000644F3"/>
    <w:rsid w:val="0006487E"/>
    <w:rsid w:val="00064E39"/>
    <w:rsid w:val="000650C5"/>
    <w:rsid w:val="000658CD"/>
    <w:rsid w:val="000659B6"/>
    <w:rsid w:val="00065E1A"/>
    <w:rsid w:val="0006623E"/>
    <w:rsid w:val="00066CC2"/>
    <w:rsid w:val="00066ED5"/>
    <w:rsid w:val="00066FC1"/>
    <w:rsid w:val="000670EE"/>
    <w:rsid w:val="000671AD"/>
    <w:rsid w:val="00067863"/>
    <w:rsid w:val="000678F5"/>
    <w:rsid w:val="00070D50"/>
    <w:rsid w:val="0007283F"/>
    <w:rsid w:val="00072972"/>
    <w:rsid w:val="00072D12"/>
    <w:rsid w:val="0007368D"/>
    <w:rsid w:val="000742C2"/>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66F2"/>
    <w:rsid w:val="00086932"/>
    <w:rsid w:val="0008755D"/>
    <w:rsid w:val="000879AC"/>
    <w:rsid w:val="00087D0A"/>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0798"/>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0FEC"/>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D53"/>
    <w:rsid w:val="000E528A"/>
    <w:rsid w:val="000E55EE"/>
    <w:rsid w:val="000E5B70"/>
    <w:rsid w:val="000E603E"/>
    <w:rsid w:val="000F06D6"/>
    <w:rsid w:val="000F0EB1"/>
    <w:rsid w:val="000F1106"/>
    <w:rsid w:val="000F18D6"/>
    <w:rsid w:val="000F1CA9"/>
    <w:rsid w:val="000F3A6D"/>
    <w:rsid w:val="000F3BE9"/>
    <w:rsid w:val="000F3F6C"/>
    <w:rsid w:val="000F45CC"/>
    <w:rsid w:val="000F525E"/>
    <w:rsid w:val="000F58DF"/>
    <w:rsid w:val="000F6DF3"/>
    <w:rsid w:val="000F6E7D"/>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1B6"/>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A6A"/>
    <w:rsid w:val="001219F5"/>
    <w:rsid w:val="00121A20"/>
    <w:rsid w:val="0012201A"/>
    <w:rsid w:val="0012377F"/>
    <w:rsid w:val="00123930"/>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7AF1"/>
    <w:rsid w:val="0015017A"/>
    <w:rsid w:val="0015091F"/>
    <w:rsid w:val="00150FBB"/>
    <w:rsid w:val="001514A6"/>
    <w:rsid w:val="00151A3B"/>
    <w:rsid w:val="00151E23"/>
    <w:rsid w:val="001523C1"/>
    <w:rsid w:val="00152678"/>
    <w:rsid w:val="001526E0"/>
    <w:rsid w:val="00153C1B"/>
    <w:rsid w:val="001551B5"/>
    <w:rsid w:val="001574EA"/>
    <w:rsid w:val="00157FCB"/>
    <w:rsid w:val="00160424"/>
    <w:rsid w:val="001604C7"/>
    <w:rsid w:val="0016139A"/>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837"/>
    <w:rsid w:val="00177961"/>
    <w:rsid w:val="00180898"/>
    <w:rsid w:val="001810DB"/>
    <w:rsid w:val="0018143F"/>
    <w:rsid w:val="00181AF4"/>
    <w:rsid w:val="00181FF8"/>
    <w:rsid w:val="00182C1D"/>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AB1"/>
    <w:rsid w:val="00197DF9"/>
    <w:rsid w:val="001A000C"/>
    <w:rsid w:val="001A0575"/>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12C"/>
    <w:rsid w:val="001A730B"/>
    <w:rsid w:val="001A7B08"/>
    <w:rsid w:val="001A7CBC"/>
    <w:rsid w:val="001B0D97"/>
    <w:rsid w:val="001B1247"/>
    <w:rsid w:val="001B16F7"/>
    <w:rsid w:val="001B1C69"/>
    <w:rsid w:val="001B3CDA"/>
    <w:rsid w:val="001B4160"/>
    <w:rsid w:val="001B41F4"/>
    <w:rsid w:val="001B46A5"/>
    <w:rsid w:val="001B5A5D"/>
    <w:rsid w:val="001B5D56"/>
    <w:rsid w:val="001C01F7"/>
    <w:rsid w:val="001C0E2E"/>
    <w:rsid w:val="001C1664"/>
    <w:rsid w:val="001C190F"/>
    <w:rsid w:val="001C1CE5"/>
    <w:rsid w:val="001C1FB7"/>
    <w:rsid w:val="001C3B9C"/>
    <w:rsid w:val="001C3D2A"/>
    <w:rsid w:val="001C3DDE"/>
    <w:rsid w:val="001C40A3"/>
    <w:rsid w:val="001C47A8"/>
    <w:rsid w:val="001C5B6F"/>
    <w:rsid w:val="001C5CB1"/>
    <w:rsid w:val="001C604D"/>
    <w:rsid w:val="001C7673"/>
    <w:rsid w:val="001D0B31"/>
    <w:rsid w:val="001D0EF4"/>
    <w:rsid w:val="001D181F"/>
    <w:rsid w:val="001D1DC9"/>
    <w:rsid w:val="001D1FBE"/>
    <w:rsid w:val="001D2678"/>
    <w:rsid w:val="001D46C9"/>
    <w:rsid w:val="001D490D"/>
    <w:rsid w:val="001D4FEB"/>
    <w:rsid w:val="001D51BA"/>
    <w:rsid w:val="001D53E7"/>
    <w:rsid w:val="001D5DCE"/>
    <w:rsid w:val="001D62D7"/>
    <w:rsid w:val="001D6342"/>
    <w:rsid w:val="001D6D53"/>
    <w:rsid w:val="001D6E32"/>
    <w:rsid w:val="001D758D"/>
    <w:rsid w:val="001D7629"/>
    <w:rsid w:val="001E04D2"/>
    <w:rsid w:val="001E0DA9"/>
    <w:rsid w:val="001E23A2"/>
    <w:rsid w:val="001E2563"/>
    <w:rsid w:val="001E4030"/>
    <w:rsid w:val="001E47B0"/>
    <w:rsid w:val="001E4BD5"/>
    <w:rsid w:val="001E4E18"/>
    <w:rsid w:val="001E4EF5"/>
    <w:rsid w:val="001E53EF"/>
    <w:rsid w:val="001E58E2"/>
    <w:rsid w:val="001E5ABC"/>
    <w:rsid w:val="001E5D9E"/>
    <w:rsid w:val="001E62BE"/>
    <w:rsid w:val="001E7308"/>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4DA8"/>
    <w:rsid w:val="0021528F"/>
    <w:rsid w:val="00215423"/>
    <w:rsid w:val="002158FA"/>
    <w:rsid w:val="00216006"/>
    <w:rsid w:val="0021613A"/>
    <w:rsid w:val="002166CC"/>
    <w:rsid w:val="00216EF5"/>
    <w:rsid w:val="002179F2"/>
    <w:rsid w:val="00217CEF"/>
    <w:rsid w:val="00220600"/>
    <w:rsid w:val="00220C2A"/>
    <w:rsid w:val="002210C0"/>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5B3"/>
    <w:rsid w:val="002458B8"/>
    <w:rsid w:val="002458EB"/>
    <w:rsid w:val="0024633C"/>
    <w:rsid w:val="00247857"/>
    <w:rsid w:val="00247A24"/>
    <w:rsid w:val="00247CB5"/>
    <w:rsid w:val="002500C8"/>
    <w:rsid w:val="00250DB2"/>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3874"/>
    <w:rsid w:val="002638E0"/>
    <w:rsid w:val="00264228"/>
    <w:rsid w:val="00264334"/>
    <w:rsid w:val="0026464A"/>
    <w:rsid w:val="0026473E"/>
    <w:rsid w:val="00265EBC"/>
    <w:rsid w:val="00266214"/>
    <w:rsid w:val="00267981"/>
    <w:rsid w:val="00267C83"/>
    <w:rsid w:val="00270B9D"/>
    <w:rsid w:val="0027144F"/>
    <w:rsid w:val="00271813"/>
    <w:rsid w:val="00271D12"/>
    <w:rsid w:val="00271F3A"/>
    <w:rsid w:val="00272785"/>
    <w:rsid w:val="0027309B"/>
    <w:rsid w:val="00273278"/>
    <w:rsid w:val="00273584"/>
    <w:rsid w:val="0027358E"/>
    <w:rsid w:val="0027369D"/>
    <w:rsid w:val="002737F4"/>
    <w:rsid w:val="00274FFD"/>
    <w:rsid w:val="00275186"/>
    <w:rsid w:val="0027582D"/>
    <w:rsid w:val="002767EC"/>
    <w:rsid w:val="00280395"/>
    <w:rsid w:val="002805F5"/>
    <w:rsid w:val="0028063B"/>
    <w:rsid w:val="00280751"/>
    <w:rsid w:val="00280D0F"/>
    <w:rsid w:val="0028140D"/>
    <w:rsid w:val="00281DBD"/>
    <w:rsid w:val="0028210A"/>
    <w:rsid w:val="0028280A"/>
    <w:rsid w:val="00282B38"/>
    <w:rsid w:val="00283ADA"/>
    <w:rsid w:val="00283E81"/>
    <w:rsid w:val="0028445F"/>
    <w:rsid w:val="00284993"/>
    <w:rsid w:val="00284D0A"/>
    <w:rsid w:val="002854E3"/>
    <w:rsid w:val="00286ACD"/>
    <w:rsid w:val="00287365"/>
    <w:rsid w:val="00287838"/>
    <w:rsid w:val="002879E9"/>
    <w:rsid w:val="00290562"/>
    <w:rsid w:val="002907B5"/>
    <w:rsid w:val="0029093E"/>
    <w:rsid w:val="00290B4B"/>
    <w:rsid w:val="00290FF1"/>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67D"/>
    <w:rsid w:val="0029777D"/>
    <w:rsid w:val="00297A69"/>
    <w:rsid w:val="002A055E"/>
    <w:rsid w:val="002A05FB"/>
    <w:rsid w:val="002A06CC"/>
    <w:rsid w:val="002A09BB"/>
    <w:rsid w:val="002A1D4E"/>
    <w:rsid w:val="002A1DD3"/>
    <w:rsid w:val="002A27F5"/>
    <w:rsid w:val="002A2869"/>
    <w:rsid w:val="002A3223"/>
    <w:rsid w:val="002A3B79"/>
    <w:rsid w:val="002A4420"/>
    <w:rsid w:val="002A45B9"/>
    <w:rsid w:val="002A486C"/>
    <w:rsid w:val="002A5044"/>
    <w:rsid w:val="002A61C9"/>
    <w:rsid w:val="002A7BA9"/>
    <w:rsid w:val="002A7DA3"/>
    <w:rsid w:val="002B0BCF"/>
    <w:rsid w:val="002B11AF"/>
    <w:rsid w:val="002B1CA0"/>
    <w:rsid w:val="002B1F4C"/>
    <w:rsid w:val="002B24D6"/>
    <w:rsid w:val="002B2FA4"/>
    <w:rsid w:val="002B3E30"/>
    <w:rsid w:val="002B4F66"/>
    <w:rsid w:val="002B5758"/>
    <w:rsid w:val="002B63FD"/>
    <w:rsid w:val="002B697D"/>
    <w:rsid w:val="002B6B8E"/>
    <w:rsid w:val="002B7543"/>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5689"/>
    <w:rsid w:val="002E6C49"/>
    <w:rsid w:val="002E6D2C"/>
    <w:rsid w:val="002E7526"/>
    <w:rsid w:val="002E7CAE"/>
    <w:rsid w:val="002F04E6"/>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C0"/>
    <w:rsid w:val="00313FD6"/>
    <w:rsid w:val="00314013"/>
    <w:rsid w:val="003143BD"/>
    <w:rsid w:val="00315363"/>
    <w:rsid w:val="0031594C"/>
    <w:rsid w:val="00315B5D"/>
    <w:rsid w:val="00315C53"/>
    <w:rsid w:val="003162EC"/>
    <w:rsid w:val="003203ED"/>
    <w:rsid w:val="0032085F"/>
    <w:rsid w:val="00320A39"/>
    <w:rsid w:val="00322032"/>
    <w:rsid w:val="00322C9F"/>
    <w:rsid w:val="00323448"/>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608"/>
    <w:rsid w:val="00332899"/>
    <w:rsid w:val="003331DD"/>
    <w:rsid w:val="003338B5"/>
    <w:rsid w:val="00333923"/>
    <w:rsid w:val="00334221"/>
    <w:rsid w:val="003343A0"/>
    <w:rsid w:val="00334579"/>
    <w:rsid w:val="00335858"/>
    <w:rsid w:val="00336BDA"/>
    <w:rsid w:val="00336ED5"/>
    <w:rsid w:val="00340D78"/>
    <w:rsid w:val="00341286"/>
    <w:rsid w:val="00341D00"/>
    <w:rsid w:val="00342BC9"/>
    <w:rsid w:val="00342BD7"/>
    <w:rsid w:val="00342CDF"/>
    <w:rsid w:val="00343122"/>
    <w:rsid w:val="00343166"/>
    <w:rsid w:val="0034453B"/>
    <w:rsid w:val="00344973"/>
    <w:rsid w:val="00344F0B"/>
    <w:rsid w:val="003450B0"/>
    <w:rsid w:val="00345E11"/>
    <w:rsid w:val="00346DB5"/>
    <w:rsid w:val="003477B1"/>
    <w:rsid w:val="003509F5"/>
    <w:rsid w:val="00351809"/>
    <w:rsid w:val="003565A2"/>
    <w:rsid w:val="003568A4"/>
    <w:rsid w:val="003572C0"/>
    <w:rsid w:val="00357380"/>
    <w:rsid w:val="003602D9"/>
    <w:rsid w:val="003604CE"/>
    <w:rsid w:val="00362177"/>
    <w:rsid w:val="00364EA6"/>
    <w:rsid w:val="003703FD"/>
    <w:rsid w:val="00370E47"/>
    <w:rsid w:val="00370EE5"/>
    <w:rsid w:val="0037171F"/>
    <w:rsid w:val="00372075"/>
    <w:rsid w:val="003742AC"/>
    <w:rsid w:val="00374C06"/>
    <w:rsid w:val="003752B7"/>
    <w:rsid w:val="0037535F"/>
    <w:rsid w:val="00375F73"/>
    <w:rsid w:val="00376562"/>
    <w:rsid w:val="00376603"/>
    <w:rsid w:val="0037669A"/>
    <w:rsid w:val="00376769"/>
    <w:rsid w:val="00376E59"/>
    <w:rsid w:val="00377CE1"/>
    <w:rsid w:val="00380339"/>
    <w:rsid w:val="00380C83"/>
    <w:rsid w:val="00381406"/>
    <w:rsid w:val="00381A09"/>
    <w:rsid w:val="0038335F"/>
    <w:rsid w:val="00384462"/>
    <w:rsid w:val="00384522"/>
    <w:rsid w:val="00384566"/>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768"/>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6F99"/>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56"/>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49B7"/>
    <w:rsid w:val="003F5782"/>
    <w:rsid w:val="003F598F"/>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02A9"/>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1DE4"/>
    <w:rsid w:val="00452CAC"/>
    <w:rsid w:val="00452EAB"/>
    <w:rsid w:val="00454161"/>
    <w:rsid w:val="0045436A"/>
    <w:rsid w:val="00454A39"/>
    <w:rsid w:val="00455529"/>
    <w:rsid w:val="00455ADE"/>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625D"/>
    <w:rsid w:val="004662A1"/>
    <w:rsid w:val="004669E2"/>
    <w:rsid w:val="00466EA9"/>
    <w:rsid w:val="004672C9"/>
    <w:rsid w:val="004675DC"/>
    <w:rsid w:val="00467BAF"/>
    <w:rsid w:val="00470C31"/>
    <w:rsid w:val="00470DE9"/>
    <w:rsid w:val="004717D1"/>
    <w:rsid w:val="00471C27"/>
    <w:rsid w:val="00471CE4"/>
    <w:rsid w:val="00471DE0"/>
    <w:rsid w:val="00472445"/>
    <w:rsid w:val="00472D44"/>
    <w:rsid w:val="004734D0"/>
    <w:rsid w:val="00473AD3"/>
    <w:rsid w:val="00474844"/>
    <w:rsid w:val="00475523"/>
    <w:rsid w:val="0047556B"/>
    <w:rsid w:val="004755B3"/>
    <w:rsid w:val="0047708C"/>
    <w:rsid w:val="00477768"/>
    <w:rsid w:val="00481784"/>
    <w:rsid w:val="00481867"/>
    <w:rsid w:val="00481FE7"/>
    <w:rsid w:val="00482038"/>
    <w:rsid w:val="004826A3"/>
    <w:rsid w:val="00484026"/>
    <w:rsid w:val="004843AB"/>
    <w:rsid w:val="004848D9"/>
    <w:rsid w:val="00484A1A"/>
    <w:rsid w:val="004863DC"/>
    <w:rsid w:val="004865B7"/>
    <w:rsid w:val="00486D19"/>
    <w:rsid w:val="004874A1"/>
    <w:rsid w:val="00487AA0"/>
    <w:rsid w:val="00487F66"/>
    <w:rsid w:val="00487F9D"/>
    <w:rsid w:val="00491642"/>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29C5"/>
    <w:rsid w:val="004B4508"/>
    <w:rsid w:val="004B4578"/>
    <w:rsid w:val="004B67AF"/>
    <w:rsid w:val="004B6D71"/>
    <w:rsid w:val="004B6F6A"/>
    <w:rsid w:val="004B72BD"/>
    <w:rsid w:val="004B7376"/>
    <w:rsid w:val="004B76C2"/>
    <w:rsid w:val="004B7943"/>
    <w:rsid w:val="004B7994"/>
    <w:rsid w:val="004B7C0C"/>
    <w:rsid w:val="004C1622"/>
    <w:rsid w:val="004C1670"/>
    <w:rsid w:val="004C1F22"/>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E77AC"/>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BE"/>
    <w:rsid w:val="004F59BA"/>
    <w:rsid w:val="005012C2"/>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51EC"/>
    <w:rsid w:val="005153A7"/>
    <w:rsid w:val="0051541D"/>
    <w:rsid w:val="005170D0"/>
    <w:rsid w:val="00517D6A"/>
    <w:rsid w:val="0052044F"/>
    <w:rsid w:val="0052183A"/>
    <w:rsid w:val="005219CF"/>
    <w:rsid w:val="00521AC0"/>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7011"/>
    <w:rsid w:val="005308B7"/>
    <w:rsid w:val="00530DBE"/>
    <w:rsid w:val="00531013"/>
    <w:rsid w:val="00531802"/>
    <w:rsid w:val="005321FF"/>
    <w:rsid w:val="005324D5"/>
    <w:rsid w:val="005330F7"/>
    <w:rsid w:val="005333A2"/>
    <w:rsid w:val="005333F0"/>
    <w:rsid w:val="005337FA"/>
    <w:rsid w:val="00533970"/>
    <w:rsid w:val="00534907"/>
    <w:rsid w:val="00534B16"/>
    <w:rsid w:val="00534B59"/>
    <w:rsid w:val="0053547F"/>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5415"/>
    <w:rsid w:val="0055642F"/>
    <w:rsid w:val="00557C4D"/>
    <w:rsid w:val="005605A8"/>
    <w:rsid w:val="00560E8F"/>
    <w:rsid w:val="0056121F"/>
    <w:rsid w:val="00561573"/>
    <w:rsid w:val="00561738"/>
    <w:rsid w:val="00561DAF"/>
    <w:rsid w:val="005623A6"/>
    <w:rsid w:val="00562A30"/>
    <w:rsid w:val="00562D2E"/>
    <w:rsid w:val="00562D44"/>
    <w:rsid w:val="00562D63"/>
    <w:rsid w:val="00562DD5"/>
    <w:rsid w:val="00562EA2"/>
    <w:rsid w:val="00564460"/>
    <w:rsid w:val="00565D63"/>
    <w:rsid w:val="00566E0F"/>
    <w:rsid w:val="00566E78"/>
    <w:rsid w:val="005722C0"/>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2B6D"/>
    <w:rsid w:val="00583BCC"/>
    <w:rsid w:val="00584437"/>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55AA"/>
    <w:rsid w:val="005A5E03"/>
    <w:rsid w:val="005A662D"/>
    <w:rsid w:val="005A6BE2"/>
    <w:rsid w:val="005A78B6"/>
    <w:rsid w:val="005B0204"/>
    <w:rsid w:val="005B0E9B"/>
    <w:rsid w:val="005B1409"/>
    <w:rsid w:val="005B1D21"/>
    <w:rsid w:val="005B2ED4"/>
    <w:rsid w:val="005B3581"/>
    <w:rsid w:val="005B35D7"/>
    <w:rsid w:val="005B3619"/>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8B1"/>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D6F23"/>
    <w:rsid w:val="005E08C1"/>
    <w:rsid w:val="005E0DBC"/>
    <w:rsid w:val="005E0E96"/>
    <w:rsid w:val="005E1766"/>
    <w:rsid w:val="005E1B67"/>
    <w:rsid w:val="005E1D20"/>
    <w:rsid w:val="005E1E05"/>
    <w:rsid w:val="005E385F"/>
    <w:rsid w:val="005E3A27"/>
    <w:rsid w:val="005E4214"/>
    <w:rsid w:val="005E5B81"/>
    <w:rsid w:val="005E6773"/>
    <w:rsid w:val="005E784A"/>
    <w:rsid w:val="005F0507"/>
    <w:rsid w:val="005F0C4A"/>
    <w:rsid w:val="005F1BBE"/>
    <w:rsid w:val="005F2CB1"/>
    <w:rsid w:val="005F2F42"/>
    <w:rsid w:val="005F3025"/>
    <w:rsid w:val="005F3158"/>
    <w:rsid w:val="005F32E3"/>
    <w:rsid w:val="005F569B"/>
    <w:rsid w:val="005F5E59"/>
    <w:rsid w:val="005F618C"/>
    <w:rsid w:val="005F6A0F"/>
    <w:rsid w:val="005F6D55"/>
    <w:rsid w:val="005F70BD"/>
    <w:rsid w:val="00600CE5"/>
    <w:rsid w:val="006018A2"/>
    <w:rsid w:val="0060283C"/>
    <w:rsid w:val="0060291E"/>
    <w:rsid w:val="00603261"/>
    <w:rsid w:val="0060463B"/>
    <w:rsid w:val="00604F14"/>
    <w:rsid w:val="0060588A"/>
    <w:rsid w:val="00606309"/>
    <w:rsid w:val="006064FC"/>
    <w:rsid w:val="00606A37"/>
    <w:rsid w:val="006072B6"/>
    <w:rsid w:val="006118E7"/>
    <w:rsid w:val="00611B83"/>
    <w:rsid w:val="00612B0E"/>
    <w:rsid w:val="00613257"/>
    <w:rsid w:val="00613BFB"/>
    <w:rsid w:val="00615364"/>
    <w:rsid w:val="00615C84"/>
    <w:rsid w:val="00617EA4"/>
    <w:rsid w:val="00620A71"/>
    <w:rsid w:val="00620D80"/>
    <w:rsid w:val="00621E6F"/>
    <w:rsid w:val="0062284B"/>
    <w:rsid w:val="00622E38"/>
    <w:rsid w:val="006234A6"/>
    <w:rsid w:val="00624189"/>
    <w:rsid w:val="00624EE3"/>
    <w:rsid w:val="006267D4"/>
    <w:rsid w:val="00626DB8"/>
    <w:rsid w:val="00627073"/>
    <w:rsid w:val="00627801"/>
    <w:rsid w:val="00630001"/>
    <w:rsid w:val="0063028F"/>
    <w:rsid w:val="00630971"/>
    <w:rsid w:val="006311B3"/>
    <w:rsid w:val="0063284C"/>
    <w:rsid w:val="00632D26"/>
    <w:rsid w:val="006333D8"/>
    <w:rsid w:val="00633BE8"/>
    <w:rsid w:val="00634249"/>
    <w:rsid w:val="0063538D"/>
    <w:rsid w:val="00636398"/>
    <w:rsid w:val="006368D3"/>
    <w:rsid w:val="006377EC"/>
    <w:rsid w:val="006379E9"/>
    <w:rsid w:val="006402D6"/>
    <w:rsid w:val="00640BB3"/>
    <w:rsid w:val="0064151F"/>
    <w:rsid w:val="00641533"/>
    <w:rsid w:val="006415AF"/>
    <w:rsid w:val="0064208D"/>
    <w:rsid w:val="006422E0"/>
    <w:rsid w:val="006428E3"/>
    <w:rsid w:val="00643475"/>
    <w:rsid w:val="006434A6"/>
    <w:rsid w:val="0064396A"/>
    <w:rsid w:val="00645889"/>
    <w:rsid w:val="0064624E"/>
    <w:rsid w:val="0064689A"/>
    <w:rsid w:val="006476B4"/>
    <w:rsid w:val="00647B85"/>
    <w:rsid w:val="00650A45"/>
    <w:rsid w:val="00650AB9"/>
    <w:rsid w:val="00650CEE"/>
    <w:rsid w:val="00651F71"/>
    <w:rsid w:val="0065269E"/>
    <w:rsid w:val="00652936"/>
    <w:rsid w:val="00652BF7"/>
    <w:rsid w:val="00652D11"/>
    <w:rsid w:val="00652E2F"/>
    <w:rsid w:val="0065364B"/>
    <w:rsid w:val="00655733"/>
    <w:rsid w:val="00655ACD"/>
    <w:rsid w:val="006566AA"/>
    <w:rsid w:val="0065677C"/>
    <w:rsid w:val="00656A92"/>
    <w:rsid w:val="00656DDE"/>
    <w:rsid w:val="00657BFA"/>
    <w:rsid w:val="00657C9B"/>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05"/>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675"/>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5C4"/>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74D"/>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114"/>
    <w:rsid w:val="007163F9"/>
    <w:rsid w:val="00716512"/>
    <w:rsid w:val="00717264"/>
    <w:rsid w:val="007174B7"/>
    <w:rsid w:val="00717519"/>
    <w:rsid w:val="00717A62"/>
    <w:rsid w:val="00717C85"/>
    <w:rsid w:val="007227BE"/>
    <w:rsid w:val="0072316F"/>
    <w:rsid w:val="007232A8"/>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4FA2"/>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655D"/>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A5D"/>
    <w:rsid w:val="00766BAD"/>
    <w:rsid w:val="00766D75"/>
    <w:rsid w:val="007672FF"/>
    <w:rsid w:val="00770189"/>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11D"/>
    <w:rsid w:val="00790C51"/>
    <w:rsid w:val="00791415"/>
    <w:rsid w:val="007925EA"/>
    <w:rsid w:val="00793CD8"/>
    <w:rsid w:val="0079499F"/>
    <w:rsid w:val="00794C71"/>
    <w:rsid w:val="0079576B"/>
    <w:rsid w:val="00795AE4"/>
    <w:rsid w:val="00795C92"/>
    <w:rsid w:val="00796231"/>
    <w:rsid w:val="00797A63"/>
    <w:rsid w:val="00797DA6"/>
    <w:rsid w:val="00797EF5"/>
    <w:rsid w:val="007A1CB3"/>
    <w:rsid w:val="007A21FF"/>
    <w:rsid w:val="007A306F"/>
    <w:rsid w:val="007A30A6"/>
    <w:rsid w:val="007A3110"/>
    <w:rsid w:val="007A42B0"/>
    <w:rsid w:val="007A43A6"/>
    <w:rsid w:val="007A58A6"/>
    <w:rsid w:val="007A7406"/>
    <w:rsid w:val="007B048B"/>
    <w:rsid w:val="007B1462"/>
    <w:rsid w:val="007B237A"/>
    <w:rsid w:val="007B2D88"/>
    <w:rsid w:val="007B3D2D"/>
    <w:rsid w:val="007B4610"/>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3E98"/>
    <w:rsid w:val="007E4610"/>
    <w:rsid w:val="007E4715"/>
    <w:rsid w:val="007E4BFF"/>
    <w:rsid w:val="007E4F53"/>
    <w:rsid w:val="007E505B"/>
    <w:rsid w:val="007E530D"/>
    <w:rsid w:val="007E5B09"/>
    <w:rsid w:val="007E7091"/>
    <w:rsid w:val="007F004B"/>
    <w:rsid w:val="007F030F"/>
    <w:rsid w:val="007F0F20"/>
    <w:rsid w:val="007F2D40"/>
    <w:rsid w:val="007F332D"/>
    <w:rsid w:val="007F577A"/>
    <w:rsid w:val="0080038D"/>
    <w:rsid w:val="00801A6B"/>
    <w:rsid w:val="0080281E"/>
    <w:rsid w:val="0080309E"/>
    <w:rsid w:val="008036B6"/>
    <w:rsid w:val="00803EE8"/>
    <w:rsid w:val="00803FAE"/>
    <w:rsid w:val="00804718"/>
    <w:rsid w:val="00804732"/>
    <w:rsid w:val="008048E6"/>
    <w:rsid w:val="00804D22"/>
    <w:rsid w:val="0080605F"/>
    <w:rsid w:val="00806BAE"/>
    <w:rsid w:val="008074B3"/>
    <w:rsid w:val="00807786"/>
    <w:rsid w:val="00807F46"/>
    <w:rsid w:val="008108A1"/>
    <w:rsid w:val="00810E31"/>
    <w:rsid w:val="00810FDD"/>
    <w:rsid w:val="00811456"/>
    <w:rsid w:val="00811FCB"/>
    <w:rsid w:val="0081201F"/>
    <w:rsid w:val="008139C2"/>
    <w:rsid w:val="008158D6"/>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231"/>
    <w:rsid w:val="008357E8"/>
    <w:rsid w:val="0083581A"/>
    <w:rsid w:val="00836EED"/>
    <w:rsid w:val="008376AC"/>
    <w:rsid w:val="00840393"/>
    <w:rsid w:val="00840B2A"/>
    <w:rsid w:val="00842108"/>
    <w:rsid w:val="008433B5"/>
    <w:rsid w:val="008444E8"/>
    <w:rsid w:val="0084456B"/>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6C2A"/>
    <w:rsid w:val="00857D67"/>
    <w:rsid w:val="0086189F"/>
    <w:rsid w:val="00861982"/>
    <w:rsid w:val="00861C62"/>
    <w:rsid w:val="00861F66"/>
    <w:rsid w:val="00862294"/>
    <w:rsid w:val="008631B9"/>
    <w:rsid w:val="008642C1"/>
    <w:rsid w:val="00864642"/>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972E3"/>
    <w:rsid w:val="00897A61"/>
    <w:rsid w:val="00897C79"/>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5F2"/>
    <w:rsid w:val="008B1E0F"/>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805"/>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36B"/>
    <w:rsid w:val="009042E9"/>
    <w:rsid w:val="009053AA"/>
    <w:rsid w:val="00905B86"/>
    <w:rsid w:val="00905DB2"/>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8F3"/>
    <w:rsid w:val="0091399A"/>
    <w:rsid w:val="009139D9"/>
    <w:rsid w:val="00914AD8"/>
    <w:rsid w:val="00914C2F"/>
    <w:rsid w:val="00914C7F"/>
    <w:rsid w:val="009150C4"/>
    <w:rsid w:val="0091552B"/>
    <w:rsid w:val="00916079"/>
    <w:rsid w:val="0091608A"/>
    <w:rsid w:val="00916591"/>
    <w:rsid w:val="00917CE9"/>
    <w:rsid w:val="00920456"/>
    <w:rsid w:val="00920A4C"/>
    <w:rsid w:val="00920BF2"/>
    <w:rsid w:val="00920D22"/>
    <w:rsid w:val="00921D32"/>
    <w:rsid w:val="00922010"/>
    <w:rsid w:val="009251CD"/>
    <w:rsid w:val="0092592E"/>
    <w:rsid w:val="00926888"/>
    <w:rsid w:val="00926C93"/>
    <w:rsid w:val="009273BD"/>
    <w:rsid w:val="009315D7"/>
    <w:rsid w:val="00931BD9"/>
    <w:rsid w:val="00931D2D"/>
    <w:rsid w:val="00932375"/>
    <w:rsid w:val="00932AEC"/>
    <w:rsid w:val="00932F6D"/>
    <w:rsid w:val="00933D0A"/>
    <w:rsid w:val="0093433F"/>
    <w:rsid w:val="00934C31"/>
    <w:rsid w:val="009354A3"/>
    <w:rsid w:val="009358E9"/>
    <w:rsid w:val="009368F3"/>
    <w:rsid w:val="009376C2"/>
    <w:rsid w:val="00937862"/>
    <w:rsid w:val="00940D4E"/>
    <w:rsid w:val="009410F8"/>
    <w:rsid w:val="009411AC"/>
    <w:rsid w:val="00941636"/>
    <w:rsid w:val="00942398"/>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5240"/>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1042"/>
    <w:rsid w:val="009B1359"/>
    <w:rsid w:val="009B147A"/>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2752"/>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54F"/>
    <w:rsid w:val="009D68F4"/>
    <w:rsid w:val="009D703C"/>
    <w:rsid w:val="009D713B"/>
    <w:rsid w:val="009D718F"/>
    <w:rsid w:val="009D7982"/>
    <w:rsid w:val="009D7C4B"/>
    <w:rsid w:val="009D7FF0"/>
    <w:rsid w:val="009E02A9"/>
    <w:rsid w:val="009E068F"/>
    <w:rsid w:val="009E0CBF"/>
    <w:rsid w:val="009E1492"/>
    <w:rsid w:val="009E14E0"/>
    <w:rsid w:val="009E35DB"/>
    <w:rsid w:val="009E39D9"/>
    <w:rsid w:val="009E47A3"/>
    <w:rsid w:val="009E4E1C"/>
    <w:rsid w:val="009E74E2"/>
    <w:rsid w:val="009F08F3"/>
    <w:rsid w:val="009F109F"/>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7B1"/>
    <w:rsid w:val="00A13E54"/>
    <w:rsid w:val="00A14210"/>
    <w:rsid w:val="00A15753"/>
    <w:rsid w:val="00A159FA"/>
    <w:rsid w:val="00A17195"/>
    <w:rsid w:val="00A17631"/>
    <w:rsid w:val="00A17E88"/>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733"/>
    <w:rsid w:val="00A53BF7"/>
    <w:rsid w:val="00A53D2A"/>
    <w:rsid w:val="00A54BAA"/>
    <w:rsid w:val="00A5754B"/>
    <w:rsid w:val="00A57681"/>
    <w:rsid w:val="00A6097E"/>
    <w:rsid w:val="00A60CDA"/>
    <w:rsid w:val="00A60DE6"/>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06A"/>
    <w:rsid w:val="00A7251A"/>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4C5"/>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449"/>
    <w:rsid w:val="00AA3C12"/>
    <w:rsid w:val="00AA3CF6"/>
    <w:rsid w:val="00AA49DE"/>
    <w:rsid w:val="00AA4C19"/>
    <w:rsid w:val="00AA4CEF"/>
    <w:rsid w:val="00AA4DBB"/>
    <w:rsid w:val="00AA51D6"/>
    <w:rsid w:val="00AA522F"/>
    <w:rsid w:val="00AA5A98"/>
    <w:rsid w:val="00AA6427"/>
    <w:rsid w:val="00AA6D0B"/>
    <w:rsid w:val="00AA7276"/>
    <w:rsid w:val="00AA79A8"/>
    <w:rsid w:val="00AA7ACE"/>
    <w:rsid w:val="00AB010F"/>
    <w:rsid w:val="00AB04C7"/>
    <w:rsid w:val="00AB0BC8"/>
    <w:rsid w:val="00AB0C32"/>
    <w:rsid w:val="00AB11CA"/>
    <w:rsid w:val="00AB14D9"/>
    <w:rsid w:val="00AB33A0"/>
    <w:rsid w:val="00AB3EBC"/>
    <w:rsid w:val="00AB4314"/>
    <w:rsid w:val="00AB4AB8"/>
    <w:rsid w:val="00AB4AD3"/>
    <w:rsid w:val="00AB4CA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36E3"/>
    <w:rsid w:val="00AD393D"/>
    <w:rsid w:val="00AD3D19"/>
    <w:rsid w:val="00AD3F94"/>
    <w:rsid w:val="00AD4A5A"/>
    <w:rsid w:val="00AD5CC2"/>
    <w:rsid w:val="00AD717B"/>
    <w:rsid w:val="00AD7230"/>
    <w:rsid w:val="00AD7C29"/>
    <w:rsid w:val="00AD7E33"/>
    <w:rsid w:val="00AE27AC"/>
    <w:rsid w:val="00AE29BD"/>
    <w:rsid w:val="00AE3C38"/>
    <w:rsid w:val="00AE40E0"/>
    <w:rsid w:val="00AE4137"/>
    <w:rsid w:val="00AE425F"/>
    <w:rsid w:val="00AE4742"/>
    <w:rsid w:val="00AE4795"/>
    <w:rsid w:val="00AE4DBA"/>
    <w:rsid w:val="00AE4F07"/>
    <w:rsid w:val="00AE7AB3"/>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2FF"/>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4DD7"/>
    <w:rsid w:val="00B25315"/>
    <w:rsid w:val="00B25854"/>
    <w:rsid w:val="00B25E2F"/>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42A9"/>
    <w:rsid w:val="00B354C8"/>
    <w:rsid w:val="00B35CBE"/>
    <w:rsid w:val="00B369E5"/>
    <w:rsid w:val="00B372AA"/>
    <w:rsid w:val="00B40445"/>
    <w:rsid w:val="00B4068F"/>
    <w:rsid w:val="00B409E0"/>
    <w:rsid w:val="00B41888"/>
    <w:rsid w:val="00B421EE"/>
    <w:rsid w:val="00B42E3E"/>
    <w:rsid w:val="00B4387C"/>
    <w:rsid w:val="00B43A70"/>
    <w:rsid w:val="00B43F04"/>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216F"/>
    <w:rsid w:val="00B634CA"/>
    <w:rsid w:val="00B642E1"/>
    <w:rsid w:val="00B65279"/>
    <w:rsid w:val="00B65D5F"/>
    <w:rsid w:val="00B664C7"/>
    <w:rsid w:val="00B6680B"/>
    <w:rsid w:val="00B66A32"/>
    <w:rsid w:val="00B66E5D"/>
    <w:rsid w:val="00B67111"/>
    <w:rsid w:val="00B67AB5"/>
    <w:rsid w:val="00B67CAD"/>
    <w:rsid w:val="00B7060C"/>
    <w:rsid w:val="00B70614"/>
    <w:rsid w:val="00B71547"/>
    <w:rsid w:val="00B71D1A"/>
    <w:rsid w:val="00B7257D"/>
    <w:rsid w:val="00B739F6"/>
    <w:rsid w:val="00B73DBC"/>
    <w:rsid w:val="00B75E4F"/>
    <w:rsid w:val="00B76F23"/>
    <w:rsid w:val="00B771D1"/>
    <w:rsid w:val="00B774C7"/>
    <w:rsid w:val="00B80FA0"/>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2C91"/>
    <w:rsid w:val="00BA3DF6"/>
    <w:rsid w:val="00BA42FF"/>
    <w:rsid w:val="00BA52AC"/>
    <w:rsid w:val="00BA56D2"/>
    <w:rsid w:val="00BA5B83"/>
    <w:rsid w:val="00BA76E0"/>
    <w:rsid w:val="00BA7D75"/>
    <w:rsid w:val="00BB1A9F"/>
    <w:rsid w:val="00BB1BC6"/>
    <w:rsid w:val="00BB23EF"/>
    <w:rsid w:val="00BB2A25"/>
    <w:rsid w:val="00BB3148"/>
    <w:rsid w:val="00BB40C1"/>
    <w:rsid w:val="00BB4A25"/>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E018E"/>
    <w:rsid w:val="00BE03FC"/>
    <w:rsid w:val="00BE08A5"/>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E74"/>
    <w:rsid w:val="00BF30B0"/>
    <w:rsid w:val="00BF3279"/>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10478"/>
    <w:rsid w:val="00C108DE"/>
    <w:rsid w:val="00C1147F"/>
    <w:rsid w:val="00C1167E"/>
    <w:rsid w:val="00C11A4E"/>
    <w:rsid w:val="00C120C4"/>
    <w:rsid w:val="00C12107"/>
    <w:rsid w:val="00C12160"/>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F34"/>
    <w:rsid w:val="00C25259"/>
    <w:rsid w:val="00C2555E"/>
    <w:rsid w:val="00C25A6D"/>
    <w:rsid w:val="00C25C81"/>
    <w:rsid w:val="00C265DD"/>
    <w:rsid w:val="00C268E6"/>
    <w:rsid w:val="00C279B5"/>
    <w:rsid w:val="00C27C45"/>
    <w:rsid w:val="00C30252"/>
    <w:rsid w:val="00C3035D"/>
    <w:rsid w:val="00C3139D"/>
    <w:rsid w:val="00C327B5"/>
    <w:rsid w:val="00C35513"/>
    <w:rsid w:val="00C36CE2"/>
    <w:rsid w:val="00C3719D"/>
    <w:rsid w:val="00C37A0A"/>
    <w:rsid w:val="00C37CB2"/>
    <w:rsid w:val="00C37DE7"/>
    <w:rsid w:val="00C40653"/>
    <w:rsid w:val="00C40F2E"/>
    <w:rsid w:val="00C42E00"/>
    <w:rsid w:val="00C43000"/>
    <w:rsid w:val="00C43A4F"/>
    <w:rsid w:val="00C44095"/>
    <w:rsid w:val="00C45B09"/>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4CF"/>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236D"/>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E33"/>
    <w:rsid w:val="00CC0FB7"/>
    <w:rsid w:val="00CC111F"/>
    <w:rsid w:val="00CC2011"/>
    <w:rsid w:val="00CC246A"/>
    <w:rsid w:val="00CC2AA6"/>
    <w:rsid w:val="00CC3EA0"/>
    <w:rsid w:val="00CC46A8"/>
    <w:rsid w:val="00CC4BFD"/>
    <w:rsid w:val="00CC590E"/>
    <w:rsid w:val="00CC646F"/>
    <w:rsid w:val="00CC6FB9"/>
    <w:rsid w:val="00CC778F"/>
    <w:rsid w:val="00CC7B45"/>
    <w:rsid w:val="00CD0B59"/>
    <w:rsid w:val="00CD1188"/>
    <w:rsid w:val="00CD1EF8"/>
    <w:rsid w:val="00CD2656"/>
    <w:rsid w:val="00CD2C5A"/>
    <w:rsid w:val="00CD2ED1"/>
    <w:rsid w:val="00CD337B"/>
    <w:rsid w:val="00CD37EA"/>
    <w:rsid w:val="00CD3B56"/>
    <w:rsid w:val="00CD3D32"/>
    <w:rsid w:val="00CD55CB"/>
    <w:rsid w:val="00CD61DD"/>
    <w:rsid w:val="00CD6BA9"/>
    <w:rsid w:val="00CD7C0C"/>
    <w:rsid w:val="00CE0263"/>
    <w:rsid w:val="00CE0424"/>
    <w:rsid w:val="00CE0D34"/>
    <w:rsid w:val="00CE1C34"/>
    <w:rsid w:val="00CE1E04"/>
    <w:rsid w:val="00CE2405"/>
    <w:rsid w:val="00CE2A5D"/>
    <w:rsid w:val="00CE2C9D"/>
    <w:rsid w:val="00CE3B42"/>
    <w:rsid w:val="00CE41E4"/>
    <w:rsid w:val="00CE53EB"/>
    <w:rsid w:val="00CE69E3"/>
    <w:rsid w:val="00CE7561"/>
    <w:rsid w:val="00CE7D46"/>
    <w:rsid w:val="00CF082E"/>
    <w:rsid w:val="00CF1354"/>
    <w:rsid w:val="00CF1B46"/>
    <w:rsid w:val="00CF3B1F"/>
    <w:rsid w:val="00CF3B9C"/>
    <w:rsid w:val="00CF3BF6"/>
    <w:rsid w:val="00CF5CF2"/>
    <w:rsid w:val="00CF5EFB"/>
    <w:rsid w:val="00CF625B"/>
    <w:rsid w:val="00CF687E"/>
    <w:rsid w:val="00CF7BBA"/>
    <w:rsid w:val="00D001E2"/>
    <w:rsid w:val="00D01031"/>
    <w:rsid w:val="00D02684"/>
    <w:rsid w:val="00D026D7"/>
    <w:rsid w:val="00D02E52"/>
    <w:rsid w:val="00D03104"/>
    <w:rsid w:val="00D0349B"/>
    <w:rsid w:val="00D04E0D"/>
    <w:rsid w:val="00D05582"/>
    <w:rsid w:val="00D05606"/>
    <w:rsid w:val="00D056D3"/>
    <w:rsid w:val="00D0720A"/>
    <w:rsid w:val="00D0759C"/>
    <w:rsid w:val="00D077C2"/>
    <w:rsid w:val="00D07EC5"/>
    <w:rsid w:val="00D10249"/>
    <w:rsid w:val="00D10539"/>
    <w:rsid w:val="00D115C3"/>
    <w:rsid w:val="00D11897"/>
    <w:rsid w:val="00D125C6"/>
    <w:rsid w:val="00D13135"/>
    <w:rsid w:val="00D13E4E"/>
    <w:rsid w:val="00D16F49"/>
    <w:rsid w:val="00D17407"/>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6ED"/>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42B5"/>
    <w:rsid w:val="00D4560F"/>
    <w:rsid w:val="00D45D55"/>
    <w:rsid w:val="00D465B3"/>
    <w:rsid w:val="00D466DF"/>
    <w:rsid w:val="00D47713"/>
    <w:rsid w:val="00D518B8"/>
    <w:rsid w:val="00D523D0"/>
    <w:rsid w:val="00D53E91"/>
    <w:rsid w:val="00D546FF"/>
    <w:rsid w:val="00D547E6"/>
    <w:rsid w:val="00D549DC"/>
    <w:rsid w:val="00D5501D"/>
    <w:rsid w:val="00D55299"/>
    <w:rsid w:val="00D55AD5"/>
    <w:rsid w:val="00D55FEB"/>
    <w:rsid w:val="00D56BF5"/>
    <w:rsid w:val="00D576CA"/>
    <w:rsid w:val="00D60E25"/>
    <w:rsid w:val="00D61AF5"/>
    <w:rsid w:val="00D6295C"/>
    <w:rsid w:val="00D63929"/>
    <w:rsid w:val="00D63C06"/>
    <w:rsid w:val="00D6434A"/>
    <w:rsid w:val="00D652B5"/>
    <w:rsid w:val="00D6563F"/>
    <w:rsid w:val="00D65B36"/>
    <w:rsid w:val="00D66155"/>
    <w:rsid w:val="00D663F3"/>
    <w:rsid w:val="00D6765B"/>
    <w:rsid w:val="00D67C79"/>
    <w:rsid w:val="00D67F36"/>
    <w:rsid w:val="00D70078"/>
    <w:rsid w:val="00D70477"/>
    <w:rsid w:val="00D708B0"/>
    <w:rsid w:val="00D713D5"/>
    <w:rsid w:val="00D716BF"/>
    <w:rsid w:val="00D726F2"/>
    <w:rsid w:val="00D729D6"/>
    <w:rsid w:val="00D74102"/>
    <w:rsid w:val="00D75627"/>
    <w:rsid w:val="00D761A1"/>
    <w:rsid w:val="00D76B31"/>
    <w:rsid w:val="00D77298"/>
    <w:rsid w:val="00D77306"/>
    <w:rsid w:val="00D77B1D"/>
    <w:rsid w:val="00D77B2D"/>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5F8"/>
    <w:rsid w:val="00D9469A"/>
    <w:rsid w:val="00D947E1"/>
    <w:rsid w:val="00D9576A"/>
    <w:rsid w:val="00D9625B"/>
    <w:rsid w:val="00D963CD"/>
    <w:rsid w:val="00D96909"/>
    <w:rsid w:val="00D96AF5"/>
    <w:rsid w:val="00DA03B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03B"/>
    <w:rsid w:val="00DC416D"/>
    <w:rsid w:val="00DC465C"/>
    <w:rsid w:val="00DC4951"/>
    <w:rsid w:val="00DC53EF"/>
    <w:rsid w:val="00DC5A08"/>
    <w:rsid w:val="00DC7CED"/>
    <w:rsid w:val="00DD09AA"/>
    <w:rsid w:val="00DD2960"/>
    <w:rsid w:val="00DD5082"/>
    <w:rsid w:val="00DD55D6"/>
    <w:rsid w:val="00DD5A54"/>
    <w:rsid w:val="00DD5E8F"/>
    <w:rsid w:val="00DD6FCF"/>
    <w:rsid w:val="00DD7003"/>
    <w:rsid w:val="00DD79B0"/>
    <w:rsid w:val="00DD7BDD"/>
    <w:rsid w:val="00DE0463"/>
    <w:rsid w:val="00DE07AD"/>
    <w:rsid w:val="00DE0827"/>
    <w:rsid w:val="00DE1551"/>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E01A31"/>
    <w:rsid w:val="00E0208F"/>
    <w:rsid w:val="00E02B08"/>
    <w:rsid w:val="00E03DC5"/>
    <w:rsid w:val="00E0405D"/>
    <w:rsid w:val="00E04119"/>
    <w:rsid w:val="00E04C11"/>
    <w:rsid w:val="00E04F3D"/>
    <w:rsid w:val="00E04F4C"/>
    <w:rsid w:val="00E0600B"/>
    <w:rsid w:val="00E063E5"/>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6AD"/>
    <w:rsid w:val="00E2202D"/>
    <w:rsid w:val="00E22330"/>
    <w:rsid w:val="00E224F8"/>
    <w:rsid w:val="00E22E05"/>
    <w:rsid w:val="00E2362C"/>
    <w:rsid w:val="00E238EE"/>
    <w:rsid w:val="00E23C38"/>
    <w:rsid w:val="00E25DE7"/>
    <w:rsid w:val="00E27F11"/>
    <w:rsid w:val="00E3079C"/>
    <w:rsid w:val="00E308F7"/>
    <w:rsid w:val="00E30B5A"/>
    <w:rsid w:val="00E3123D"/>
    <w:rsid w:val="00E31461"/>
    <w:rsid w:val="00E31D43"/>
    <w:rsid w:val="00E31E94"/>
    <w:rsid w:val="00E32608"/>
    <w:rsid w:val="00E33D6B"/>
    <w:rsid w:val="00E34188"/>
    <w:rsid w:val="00E34B6E"/>
    <w:rsid w:val="00E35388"/>
    <w:rsid w:val="00E35559"/>
    <w:rsid w:val="00E36EA5"/>
    <w:rsid w:val="00E3723A"/>
    <w:rsid w:val="00E37860"/>
    <w:rsid w:val="00E401EF"/>
    <w:rsid w:val="00E41219"/>
    <w:rsid w:val="00E41ED0"/>
    <w:rsid w:val="00E425CB"/>
    <w:rsid w:val="00E42E97"/>
    <w:rsid w:val="00E43135"/>
    <w:rsid w:val="00E446F1"/>
    <w:rsid w:val="00E44830"/>
    <w:rsid w:val="00E44B80"/>
    <w:rsid w:val="00E451AC"/>
    <w:rsid w:val="00E462B3"/>
    <w:rsid w:val="00E46886"/>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29DE"/>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A60"/>
    <w:rsid w:val="00E77214"/>
    <w:rsid w:val="00E77BAC"/>
    <w:rsid w:val="00E77C09"/>
    <w:rsid w:val="00E81123"/>
    <w:rsid w:val="00E81925"/>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91C"/>
    <w:rsid w:val="00E92ACE"/>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4F5E"/>
    <w:rsid w:val="00EA5133"/>
    <w:rsid w:val="00EA550E"/>
    <w:rsid w:val="00EA5A5F"/>
    <w:rsid w:val="00EA7A41"/>
    <w:rsid w:val="00EA7B8E"/>
    <w:rsid w:val="00EA7FBD"/>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63C1"/>
    <w:rsid w:val="00EB6400"/>
    <w:rsid w:val="00EB646A"/>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2818"/>
    <w:rsid w:val="00ED286A"/>
    <w:rsid w:val="00ED2EAF"/>
    <w:rsid w:val="00ED312F"/>
    <w:rsid w:val="00ED37DE"/>
    <w:rsid w:val="00ED3C94"/>
    <w:rsid w:val="00ED478D"/>
    <w:rsid w:val="00ED4D08"/>
    <w:rsid w:val="00ED57AD"/>
    <w:rsid w:val="00ED6EE6"/>
    <w:rsid w:val="00ED7BA1"/>
    <w:rsid w:val="00EE12A6"/>
    <w:rsid w:val="00EE1A7A"/>
    <w:rsid w:val="00EE1D0E"/>
    <w:rsid w:val="00EE2471"/>
    <w:rsid w:val="00EE2B57"/>
    <w:rsid w:val="00EE2EF7"/>
    <w:rsid w:val="00EE327D"/>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1D7D"/>
    <w:rsid w:val="00EF35BF"/>
    <w:rsid w:val="00EF3BFC"/>
    <w:rsid w:val="00EF4111"/>
    <w:rsid w:val="00EF506F"/>
    <w:rsid w:val="00EF5787"/>
    <w:rsid w:val="00EF5D42"/>
    <w:rsid w:val="00EF5E85"/>
    <w:rsid w:val="00EF6052"/>
    <w:rsid w:val="00EF60D0"/>
    <w:rsid w:val="00F000FD"/>
    <w:rsid w:val="00F00583"/>
    <w:rsid w:val="00F00B01"/>
    <w:rsid w:val="00F011B0"/>
    <w:rsid w:val="00F01C21"/>
    <w:rsid w:val="00F020CE"/>
    <w:rsid w:val="00F02573"/>
    <w:rsid w:val="00F0271F"/>
    <w:rsid w:val="00F032EE"/>
    <w:rsid w:val="00F0336E"/>
    <w:rsid w:val="00F03515"/>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1BFC"/>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477B"/>
    <w:rsid w:val="00F34DBF"/>
    <w:rsid w:val="00F35703"/>
    <w:rsid w:val="00F3659F"/>
    <w:rsid w:val="00F36E3E"/>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2FE4"/>
    <w:rsid w:val="00F53005"/>
    <w:rsid w:val="00F5324E"/>
    <w:rsid w:val="00F53601"/>
    <w:rsid w:val="00F55044"/>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167"/>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4A8"/>
    <w:rsid w:val="00F95EA8"/>
    <w:rsid w:val="00F9686F"/>
    <w:rsid w:val="00F96985"/>
    <w:rsid w:val="00F96E4D"/>
    <w:rsid w:val="00F97838"/>
    <w:rsid w:val="00FA0EB8"/>
    <w:rsid w:val="00FA0F2A"/>
    <w:rsid w:val="00FA10EB"/>
    <w:rsid w:val="00FA1248"/>
    <w:rsid w:val="00FA22F9"/>
    <w:rsid w:val="00FA24AD"/>
    <w:rsid w:val="00FA2A93"/>
    <w:rsid w:val="00FA2BB3"/>
    <w:rsid w:val="00FA3B5D"/>
    <w:rsid w:val="00FA3D67"/>
    <w:rsid w:val="00FA4F54"/>
    <w:rsid w:val="00FA58AF"/>
    <w:rsid w:val="00FA60AD"/>
    <w:rsid w:val="00FA6601"/>
    <w:rsid w:val="00FA727F"/>
    <w:rsid w:val="00FB117F"/>
    <w:rsid w:val="00FB1799"/>
    <w:rsid w:val="00FB179D"/>
    <w:rsid w:val="00FB38A5"/>
    <w:rsid w:val="00FB3B4C"/>
    <w:rsid w:val="00FB4C80"/>
    <w:rsid w:val="00FB50E4"/>
    <w:rsid w:val="00FB5FA2"/>
    <w:rsid w:val="00FB6A6A"/>
    <w:rsid w:val="00FB7183"/>
    <w:rsid w:val="00FC15B1"/>
    <w:rsid w:val="00FC2FC0"/>
    <w:rsid w:val="00FC37C6"/>
    <w:rsid w:val="00FC482B"/>
    <w:rsid w:val="00FC5326"/>
    <w:rsid w:val="00FC5EE1"/>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0973"/>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0D9"/>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36086C5-65A3-44A9-841C-5984E724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7</Pages>
  <Words>2995</Words>
  <Characters>17073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2008-02-03T03:09:00Z</cp:lastPrinted>
  <dcterms:created xsi:type="dcterms:W3CDTF">2023-05-11T14:53:00Z</dcterms:created>
  <dcterms:modified xsi:type="dcterms:W3CDTF">2023-05-11T14:54:00Z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